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033" w:rsidRPr="00FA5F24" w:rsidRDefault="00DE0033" w:rsidP="00FA5F24">
      <w:pPr>
        <w:jc w:val="center"/>
        <w:rPr>
          <w:b/>
          <w:lang w:val="en-CA"/>
        </w:rPr>
      </w:pPr>
      <w:r w:rsidRPr="00FA5F24">
        <w:rPr>
          <w:b/>
          <w:lang w:val="en-CA"/>
        </w:rPr>
        <w:t>ARGENTINA</w:t>
      </w:r>
    </w:p>
    <w:p w:rsidR="00DE0033" w:rsidRPr="00FA5F24" w:rsidRDefault="00DE0033" w:rsidP="00FA5F24">
      <w:pPr>
        <w:jc w:val="center"/>
        <w:rPr>
          <w:b/>
          <w:lang w:val="en-CA"/>
        </w:rPr>
      </w:pPr>
    </w:p>
    <w:p w:rsidR="00FA5F24" w:rsidRPr="00FA5F24" w:rsidRDefault="00FA5F24" w:rsidP="00FA5F24">
      <w:pPr>
        <w:jc w:val="center"/>
        <w:rPr>
          <w:b/>
          <w:lang w:val="en-CA"/>
        </w:rPr>
      </w:pPr>
    </w:p>
    <w:p w:rsidR="00B743A9" w:rsidRPr="00FA5F24" w:rsidRDefault="00B743A9" w:rsidP="00FA5F24">
      <w:pPr>
        <w:jc w:val="center"/>
        <w:rPr>
          <w:b/>
          <w:lang w:val="en-CA"/>
        </w:rPr>
      </w:pPr>
      <w:r w:rsidRPr="00FA5F24">
        <w:rPr>
          <w:b/>
          <w:lang w:val="en-CA"/>
        </w:rPr>
        <w:t xml:space="preserve">1. </w:t>
      </w:r>
      <w:r w:rsidR="00C15B82" w:rsidRPr="00FA5F24">
        <w:rPr>
          <w:b/>
          <w:lang w:val="en-CA"/>
        </w:rPr>
        <w:t>General trends</w:t>
      </w:r>
    </w:p>
    <w:p w:rsidR="00B743A9" w:rsidRPr="00FA5F24" w:rsidRDefault="00B743A9" w:rsidP="008A24C9">
      <w:pPr>
        <w:rPr>
          <w:lang w:val="en-CA"/>
        </w:rPr>
      </w:pPr>
    </w:p>
    <w:p w:rsidR="00B743A9" w:rsidRPr="00FA5F24" w:rsidRDefault="00CB1624" w:rsidP="008A24C9">
      <w:pPr>
        <w:rPr>
          <w:lang w:val="en-CA"/>
        </w:rPr>
      </w:pPr>
      <w:r w:rsidRPr="00FA5F24">
        <w:rPr>
          <w:lang w:val="en-CA"/>
        </w:rPr>
        <w:t>Argentina’s econ</w:t>
      </w:r>
      <w:bookmarkStart w:id="0" w:name="_GoBack"/>
      <w:bookmarkEnd w:id="0"/>
      <w:r w:rsidRPr="00FA5F24">
        <w:rPr>
          <w:lang w:val="en-CA"/>
        </w:rPr>
        <w:t xml:space="preserve">omy resumed </w:t>
      </w:r>
      <w:r w:rsidR="00AC0136" w:rsidRPr="00FA5F24">
        <w:rPr>
          <w:lang w:val="en-CA"/>
        </w:rPr>
        <w:t>growing</w:t>
      </w:r>
      <w:r w:rsidRPr="00FA5F24">
        <w:rPr>
          <w:lang w:val="en-CA"/>
        </w:rPr>
        <w:t xml:space="preserve"> in </w:t>
      </w:r>
      <w:r w:rsidR="00DE0033" w:rsidRPr="00FA5F24">
        <w:rPr>
          <w:lang w:val="en-CA"/>
        </w:rPr>
        <w:t xml:space="preserve">2011, </w:t>
      </w:r>
      <w:r w:rsidR="00637BDD" w:rsidRPr="00FA5F24">
        <w:rPr>
          <w:lang w:val="en-CA"/>
        </w:rPr>
        <w:t>driven</w:t>
      </w:r>
      <w:r w:rsidR="00AC0136" w:rsidRPr="00FA5F24">
        <w:rPr>
          <w:lang w:val="en-CA"/>
        </w:rPr>
        <w:t xml:space="preserve"> by all of the components of aggregate demand. Maintaining a number of the expansionary policies </w:t>
      </w:r>
      <w:r w:rsidR="00637BDD" w:rsidRPr="00FA5F24">
        <w:rPr>
          <w:lang w:val="en-CA"/>
        </w:rPr>
        <w:t>introduced in response to</w:t>
      </w:r>
      <w:r w:rsidR="00AC0136" w:rsidRPr="00FA5F24">
        <w:rPr>
          <w:lang w:val="en-CA"/>
        </w:rPr>
        <w:t xml:space="preserve"> the international crisis yielded 8.9% GDP expansion for the year, according to </w:t>
      </w:r>
      <w:r w:rsidR="003C3EF2" w:rsidRPr="00FA5F24">
        <w:rPr>
          <w:lang w:val="en-CA"/>
        </w:rPr>
        <w:t xml:space="preserve">data </w:t>
      </w:r>
      <w:r w:rsidR="00E80DC7" w:rsidRPr="00FA5F24">
        <w:rPr>
          <w:lang w:val="en-CA"/>
        </w:rPr>
        <w:t>from</w:t>
      </w:r>
      <w:r w:rsidR="003C3EF2" w:rsidRPr="00FA5F24">
        <w:rPr>
          <w:lang w:val="en-CA"/>
        </w:rPr>
        <w:t xml:space="preserve"> the National Institute of Statistics and Censuses (INDEC). Weaker growth in the second half of the year </w:t>
      </w:r>
      <w:r w:rsidR="00792C2A" w:rsidRPr="00FA5F24">
        <w:rPr>
          <w:lang w:val="en-CA"/>
        </w:rPr>
        <w:t xml:space="preserve">means </w:t>
      </w:r>
      <w:r w:rsidR="001D58B8" w:rsidRPr="00FA5F24">
        <w:rPr>
          <w:lang w:val="en-CA"/>
        </w:rPr>
        <w:t xml:space="preserve">that GDP growth in 2012, which is projected to be 3.5% if the pace is the same as in the second half of 2011, will include </w:t>
      </w:r>
      <w:r w:rsidR="00792C2A" w:rsidRPr="00FA5F24">
        <w:rPr>
          <w:lang w:val="en-CA"/>
        </w:rPr>
        <w:t xml:space="preserve">a </w:t>
      </w:r>
      <w:r w:rsidR="001D58B8" w:rsidRPr="00FA5F24">
        <w:rPr>
          <w:lang w:val="en-CA"/>
        </w:rPr>
        <w:t xml:space="preserve">1.6% </w:t>
      </w:r>
      <w:r w:rsidR="00792C2A" w:rsidRPr="00FA5F24">
        <w:rPr>
          <w:lang w:val="en-CA"/>
        </w:rPr>
        <w:t>carry-</w:t>
      </w:r>
      <w:r w:rsidR="001D58B8" w:rsidRPr="00FA5F24">
        <w:rPr>
          <w:lang w:val="en-CA"/>
        </w:rPr>
        <w:t>over</w:t>
      </w:r>
      <w:r w:rsidR="00792C2A" w:rsidRPr="00FA5F24">
        <w:rPr>
          <w:lang w:val="en-CA"/>
        </w:rPr>
        <w:t xml:space="preserve"> effect</w:t>
      </w:r>
      <w:r w:rsidR="00DE0033" w:rsidRPr="00FA5F24">
        <w:rPr>
          <w:lang w:val="en-CA"/>
        </w:rPr>
        <w:t>.</w:t>
      </w:r>
      <w:r w:rsidR="00B743A9" w:rsidRPr="00FA5F24">
        <w:rPr>
          <w:lang w:val="en-CA"/>
        </w:rPr>
        <w:t xml:space="preserve"> </w:t>
      </w:r>
      <w:r w:rsidR="00170EB8" w:rsidRPr="00FA5F24">
        <w:rPr>
          <w:lang w:val="en-CA"/>
        </w:rPr>
        <w:t>On the back of this</w:t>
      </w:r>
      <w:r w:rsidR="009037C2" w:rsidRPr="00FA5F24">
        <w:rPr>
          <w:lang w:val="en-CA"/>
        </w:rPr>
        <w:t xml:space="preserve"> economic activity trend</w:t>
      </w:r>
      <w:r w:rsidR="00170EB8" w:rsidRPr="00FA5F24">
        <w:rPr>
          <w:lang w:val="en-CA"/>
        </w:rPr>
        <w:t>,</w:t>
      </w:r>
      <w:r w:rsidR="009037C2" w:rsidRPr="00FA5F24">
        <w:rPr>
          <w:lang w:val="en-CA"/>
        </w:rPr>
        <w:t xml:space="preserve"> </w:t>
      </w:r>
      <w:r w:rsidR="00170EB8" w:rsidRPr="00FA5F24">
        <w:rPr>
          <w:lang w:val="en-CA"/>
        </w:rPr>
        <w:t xml:space="preserve">the unemployment rate came down to </w:t>
      </w:r>
      <w:r w:rsidR="00B743A9" w:rsidRPr="00FA5F24">
        <w:rPr>
          <w:lang w:val="en-CA"/>
        </w:rPr>
        <w:t>6</w:t>
      </w:r>
      <w:r w:rsidR="009037C2" w:rsidRPr="00FA5F24">
        <w:rPr>
          <w:lang w:val="en-CA"/>
        </w:rPr>
        <w:t xml:space="preserve">.7%. The official inflation rate was </w:t>
      </w:r>
      <w:r w:rsidR="006F5CDD" w:rsidRPr="00FA5F24">
        <w:rPr>
          <w:lang w:val="en-CA"/>
        </w:rPr>
        <w:t>9.5</w:t>
      </w:r>
      <w:r w:rsidR="00B743A9" w:rsidRPr="00FA5F24">
        <w:rPr>
          <w:lang w:val="en-CA"/>
        </w:rPr>
        <w:t xml:space="preserve">% </w:t>
      </w:r>
      <w:r w:rsidR="009037C2" w:rsidRPr="00FA5F24">
        <w:rPr>
          <w:lang w:val="en-CA"/>
        </w:rPr>
        <w:t xml:space="preserve">according </w:t>
      </w:r>
      <w:r w:rsidR="00170EB8" w:rsidRPr="00FA5F24">
        <w:rPr>
          <w:lang w:val="en-CA"/>
        </w:rPr>
        <w:t xml:space="preserve">to the consumer price index and </w:t>
      </w:r>
      <w:r w:rsidR="006F5CDD" w:rsidRPr="00FA5F24">
        <w:rPr>
          <w:lang w:val="en-CA"/>
        </w:rPr>
        <w:t>17</w:t>
      </w:r>
      <w:r w:rsidR="00170EB8" w:rsidRPr="00FA5F24">
        <w:rPr>
          <w:lang w:val="en-CA"/>
        </w:rPr>
        <w:t>.</w:t>
      </w:r>
      <w:r w:rsidR="006F5CDD" w:rsidRPr="00FA5F24">
        <w:rPr>
          <w:lang w:val="en-CA"/>
        </w:rPr>
        <w:t xml:space="preserve">3% </w:t>
      </w:r>
      <w:r w:rsidR="00E93897" w:rsidRPr="00FA5F24">
        <w:rPr>
          <w:lang w:val="en-CA"/>
        </w:rPr>
        <w:t xml:space="preserve">according to the </w:t>
      </w:r>
      <w:r w:rsidR="00ED1C98" w:rsidRPr="00FA5F24">
        <w:rPr>
          <w:lang w:val="en-CA"/>
        </w:rPr>
        <w:t xml:space="preserve">variation in the </w:t>
      </w:r>
      <w:r w:rsidR="00E93897" w:rsidRPr="00FA5F24">
        <w:rPr>
          <w:lang w:val="en-CA"/>
        </w:rPr>
        <w:t>GDP implicit price index</w:t>
      </w:r>
      <w:r w:rsidR="00ED1C98" w:rsidRPr="00FA5F24">
        <w:rPr>
          <w:lang w:val="en-CA"/>
        </w:rPr>
        <w:t xml:space="preserve">. The </w:t>
      </w:r>
      <w:r w:rsidR="00EA1D93" w:rsidRPr="00FA5F24">
        <w:rPr>
          <w:lang w:val="en-CA"/>
        </w:rPr>
        <w:t xml:space="preserve">balance-of-payments </w:t>
      </w:r>
      <w:r w:rsidR="00ED1C98" w:rsidRPr="00FA5F24">
        <w:rPr>
          <w:lang w:val="en-CA"/>
        </w:rPr>
        <w:t xml:space="preserve">current account </w:t>
      </w:r>
      <w:r w:rsidR="00225EFD" w:rsidRPr="00FA5F24">
        <w:rPr>
          <w:lang w:val="en-CA"/>
        </w:rPr>
        <w:t xml:space="preserve">was in positive territory but close to the break-even point, down from the surplus of nearly </w:t>
      </w:r>
      <w:r w:rsidR="006F5CDD" w:rsidRPr="00FA5F24">
        <w:rPr>
          <w:lang w:val="en-CA"/>
        </w:rPr>
        <w:t>1</w:t>
      </w:r>
      <w:r w:rsidR="00B743A9" w:rsidRPr="00FA5F24">
        <w:rPr>
          <w:lang w:val="en-CA"/>
        </w:rPr>
        <w:t xml:space="preserve">% </w:t>
      </w:r>
      <w:r w:rsidR="00225EFD" w:rsidRPr="00FA5F24">
        <w:rPr>
          <w:lang w:val="en-CA"/>
        </w:rPr>
        <w:t xml:space="preserve">of GDP reached in </w:t>
      </w:r>
      <w:r w:rsidR="00B743A9" w:rsidRPr="00FA5F24">
        <w:rPr>
          <w:lang w:val="en-CA"/>
        </w:rPr>
        <w:t xml:space="preserve">2010. </w:t>
      </w:r>
    </w:p>
    <w:p w:rsidR="00DE0033" w:rsidRPr="00FA5F24" w:rsidRDefault="00DE0033" w:rsidP="008A24C9">
      <w:pPr>
        <w:rPr>
          <w:lang w:val="en-CA"/>
        </w:rPr>
      </w:pPr>
    </w:p>
    <w:p w:rsidR="00FA5F24" w:rsidRPr="00FA5F24" w:rsidRDefault="00FA5F24" w:rsidP="008A24C9">
      <w:pPr>
        <w:rPr>
          <w:lang w:val="en-CA"/>
        </w:rPr>
      </w:pPr>
    </w:p>
    <w:p w:rsidR="00B743A9" w:rsidRPr="00FA5F24" w:rsidRDefault="00B743A9" w:rsidP="00FA5F24">
      <w:pPr>
        <w:jc w:val="center"/>
        <w:rPr>
          <w:b/>
          <w:lang w:val="en-CA"/>
        </w:rPr>
      </w:pPr>
      <w:r w:rsidRPr="00FA5F24">
        <w:rPr>
          <w:b/>
          <w:lang w:val="en-CA"/>
        </w:rPr>
        <w:t xml:space="preserve">2. </w:t>
      </w:r>
      <w:r w:rsidR="00C15B82" w:rsidRPr="00FA5F24">
        <w:rPr>
          <w:b/>
          <w:lang w:val="en-CA"/>
        </w:rPr>
        <w:t>Economic policy</w:t>
      </w:r>
    </w:p>
    <w:p w:rsidR="00B743A9" w:rsidRPr="00FA5F24" w:rsidRDefault="00B743A9" w:rsidP="008A24C9">
      <w:pPr>
        <w:rPr>
          <w:lang w:val="en-CA"/>
        </w:rPr>
      </w:pPr>
    </w:p>
    <w:p w:rsidR="00B743A9" w:rsidRPr="00FA5F24" w:rsidRDefault="00581C2C" w:rsidP="008A24C9">
      <w:pPr>
        <w:rPr>
          <w:b/>
          <w:lang w:val="en-CA"/>
        </w:rPr>
      </w:pPr>
      <w:r w:rsidRPr="00FA5F24">
        <w:rPr>
          <w:b/>
          <w:lang w:val="en-CA"/>
        </w:rPr>
        <w:t>(</w:t>
      </w:r>
      <w:r w:rsidR="00B743A9" w:rsidRPr="00FA5F24">
        <w:rPr>
          <w:b/>
          <w:lang w:val="en-CA"/>
        </w:rPr>
        <w:t>a)</w:t>
      </w:r>
      <w:r w:rsidR="00FA5F24" w:rsidRPr="00FA5F24">
        <w:rPr>
          <w:b/>
          <w:lang w:val="en-CA"/>
        </w:rPr>
        <w:tab/>
      </w:r>
      <w:r w:rsidR="00C15B82" w:rsidRPr="00FA5F24">
        <w:rPr>
          <w:b/>
          <w:lang w:val="en-CA"/>
        </w:rPr>
        <w:t>Fiscal policy</w:t>
      </w:r>
    </w:p>
    <w:p w:rsidR="00FA5F24" w:rsidRPr="00FA5F24" w:rsidRDefault="00FA5F24" w:rsidP="008A24C9">
      <w:pPr>
        <w:rPr>
          <w:lang w:val="en-CA"/>
        </w:rPr>
      </w:pPr>
    </w:p>
    <w:p w:rsidR="00E14829" w:rsidRPr="00FA5F24" w:rsidRDefault="00FA5F24" w:rsidP="008A24C9">
      <w:pPr>
        <w:rPr>
          <w:lang w:val="en-CA"/>
        </w:rPr>
      </w:pPr>
      <w:r w:rsidRPr="00FA5F24">
        <w:rPr>
          <w:lang w:val="en-CA"/>
        </w:rPr>
        <w:tab/>
      </w:r>
      <w:r w:rsidR="00581C2C" w:rsidRPr="00FA5F24">
        <w:rPr>
          <w:lang w:val="en-CA"/>
        </w:rPr>
        <w:t xml:space="preserve">The </w:t>
      </w:r>
      <w:r w:rsidR="00FA0B24" w:rsidRPr="00FA5F24">
        <w:rPr>
          <w:lang w:val="en-CA"/>
        </w:rPr>
        <w:t>government</w:t>
      </w:r>
      <w:r w:rsidR="00581C2C" w:rsidRPr="00FA5F24">
        <w:rPr>
          <w:lang w:val="en-CA"/>
        </w:rPr>
        <w:t xml:space="preserve"> maintained an expansionary fiscal policy stance in </w:t>
      </w:r>
      <w:r w:rsidR="00DE0033" w:rsidRPr="00FA5F24">
        <w:rPr>
          <w:lang w:val="en-CA"/>
        </w:rPr>
        <w:t>2011</w:t>
      </w:r>
      <w:r w:rsidR="00FA0B24" w:rsidRPr="00FA5F24">
        <w:rPr>
          <w:lang w:val="en-CA"/>
        </w:rPr>
        <w:t xml:space="preserve"> based on a 32.1% increase in primary </w:t>
      </w:r>
      <w:r w:rsidR="001D58B8" w:rsidRPr="00FA5F24">
        <w:rPr>
          <w:lang w:val="en-CA"/>
        </w:rPr>
        <w:t>spending</w:t>
      </w:r>
      <w:r w:rsidR="00FA0B24" w:rsidRPr="00FA5F24">
        <w:rPr>
          <w:lang w:val="en-CA"/>
        </w:rPr>
        <w:t xml:space="preserve"> for the year, which outstripped the </w:t>
      </w:r>
      <w:r w:rsidR="008E7EB9" w:rsidRPr="00FA5F24">
        <w:rPr>
          <w:lang w:val="en-CA"/>
        </w:rPr>
        <w:t>24.1% growth in revenue during the period</w:t>
      </w:r>
      <w:r w:rsidR="00DE0033" w:rsidRPr="00FA5F24">
        <w:rPr>
          <w:lang w:val="en-CA"/>
        </w:rPr>
        <w:t xml:space="preserve">. </w:t>
      </w:r>
      <w:r w:rsidR="008E7EB9" w:rsidRPr="00FA5F24">
        <w:rPr>
          <w:lang w:val="en-CA"/>
        </w:rPr>
        <w:t xml:space="preserve">Cumulative figures for the year show that </w:t>
      </w:r>
      <w:r w:rsidR="008C6DD2" w:rsidRPr="00FA5F24">
        <w:rPr>
          <w:lang w:val="en-CA"/>
        </w:rPr>
        <w:t xml:space="preserve">national public sector revenue rose by </w:t>
      </w:r>
      <w:r w:rsidR="00DE0033" w:rsidRPr="00FA5F24">
        <w:rPr>
          <w:lang w:val="en-CA"/>
        </w:rPr>
        <w:t>28%</w:t>
      </w:r>
      <w:r w:rsidR="008C6DD2" w:rsidRPr="00FA5F24">
        <w:rPr>
          <w:lang w:val="en-CA"/>
        </w:rPr>
        <w:t xml:space="preserve"> and revenue from social security contributions surged </w:t>
      </w:r>
      <w:r w:rsidR="00DE0033" w:rsidRPr="00FA5F24">
        <w:rPr>
          <w:lang w:val="en-CA"/>
        </w:rPr>
        <w:t>32</w:t>
      </w:r>
      <w:r w:rsidR="008C6DD2" w:rsidRPr="00FA5F24">
        <w:rPr>
          <w:lang w:val="en-CA"/>
        </w:rPr>
        <w:t>.</w:t>
      </w:r>
      <w:r w:rsidR="00DE0033" w:rsidRPr="00FA5F24">
        <w:rPr>
          <w:lang w:val="en-CA"/>
        </w:rPr>
        <w:t>4%</w:t>
      </w:r>
      <w:r w:rsidR="008C6DD2" w:rsidRPr="00FA5F24">
        <w:rPr>
          <w:lang w:val="en-CA"/>
        </w:rPr>
        <w:t xml:space="preserve"> o</w:t>
      </w:r>
      <w:r w:rsidR="001D58B8" w:rsidRPr="00FA5F24">
        <w:rPr>
          <w:lang w:val="en-CA"/>
        </w:rPr>
        <w:t xml:space="preserve">wing to </w:t>
      </w:r>
      <w:r w:rsidR="008C6DD2" w:rsidRPr="00FA5F24">
        <w:rPr>
          <w:lang w:val="en-CA"/>
        </w:rPr>
        <w:t>wage</w:t>
      </w:r>
      <w:r w:rsidR="001D58B8" w:rsidRPr="00FA5F24">
        <w:rPr>
          <w:lang w:val="en-CA"/>
        </w:rPr>
        <w:t xml:space="preserve"> increases</w:t>
      </w:r>
      <w:r w:rsidR="008C6DD2" w:rsidRPr="00FA5F24">
        <w:rPr>
          <w:lang w:val="en-CA"/>
        </w:rPr>
        <w:t xml:space="preserve"> and </w:t>
      </w:r>
      <w:r w:rsidR="001D58B8" w:rsidRPr="00FA5F24">
        <w:rPr>
          <w:lang w:val="en-CA"/>
        </w:rPr>
        <w:t xml:space="preserve">a higher </w:t>
      </w:r>
      <w:r w:rsidR="00B728ED" w:rsidRPr="00FA5F24">
        <w:rPr>
          <w:lang w:val="en-CA"/>
        </w:rPr>
        <w:t xml:space="preserve">registered </w:t>
      </w:r>
      <w:r w:rsidR="002C482C" w:rsidRPr="00FA5F24">
        <w:rPr>
          <w:lang w:val="en-CA"/>
        </w:rPr>
        <w:t>employment</w:t>
      </w:r>
      <w:r w:rsidR="001D58B8" w:rsidRPr="00FA5F24">
        <w:rPr>
          <w:lang w:val="en-CA"/>
        </w:rPr>
        <w:t xml:space="preserve"> rate</w:t>
      </w:r>
      <w:r w:rsidR="00DE0033" w:rsidRPr="00FA5F24">
        <w:rPr>
          <w:lang w:val="en-CA"/>
        </w:rPr>
        <w:t xml:space="preserve">. </w:t>
      </w:r>
      <w:r w:rsidR="002C482C" w:rsidRPr="00FA5F24">
        <w:rPr>
          <w:lang w:val="en-CA"/>
        </w:rPr>
        <w:t xml:space="preserve">The 36.5% year-on-year </w:t>
      </w:r>
      <w:r w:rsidR="005620AE" w:rsidRPr="00FA5F24">
        <w:rPr>
          <w:lang w:val="en-CA"/>
        </w:rPr>
        <w:t>jump</w:t>
      </w:r>
      <w:r w:rsidR="002C482C" w:rsidRPr="00FA5F24">
        <w:rPr>
          <w:lang w:val="en-CA"/>
        </w:rPr>
        <w:t xml:space="preserve"> in current expenditure was due chiefly to </w:t>
      </w:r>
      <w:r w:rsidR="00F50E0D" w:rsidRPr="00FA5F24">
        <w:rPr>
          <w:lang w:val="en-CA"/>
        </w:rPr>
        <w:t xml:space="preserve">increased social security benefits and current transfers to the private sector, which were up by </w:t>
      </w:r>
      <w:r w:rsidR="00DE0033" w:rsidRPr="00FA5F24">
        <w:rPr>
          <w:lang w:val="en-CA"/>
        </w:rPr>
        <w:t>37</w:t>
      </w:r>
      <w:r w:rsidR="00F50E0D" w:rsidRPr="00FA5F24">
        <w:rPr>
          <w:lang w:val="en-CA"/>
        </w:rPr>
        <w:t>.</w:t>
      </w:r>
      <w:r w:rsidR="00DE0033" w:rsidRPr="00FA5F24">
        <w:rPr>
          <w:lang w:val="en-CA"/>
        </w:rPr>
        <w:t xml:space="preserve">4% </w:t>
      </w:r>
      <w:r w:rsidR="00F50E0D" w:rsidRPr="00FA5F24">
        <w:rPr>
          <w:lang w:val="en-CA"/>
        </w:rPr>
        <w:t xml:space="preserve">and </w:t>
      </w:r>
      <w:r w:rsidR="00DE0033" w:rsidRPr="00FA5F24">
        <w:rPr>
          <w:lang w:val="en-CA"/>
        </w:rPr>
        <w:t>36</w:t>
      </w:r>
      <w:r w:rsidR="00F50E0D" w:rsidRPr="00FA5F24">
        <w:rPr>
          <w:lang w:val="en-CA"/>
        </w:rPr>
        <w:t>.</w:t>
      </w:r>
      <w:r w:rsidR="00DE0033" w:rsidRPr="00FA5F24">
        <w:rPr>
          <w:lang w:val="en-CA"/>
        </w:rPr>
        <w:t>5%</w:t>
      </w:r>
      <w:r w:rsidR="00F50E0D" w:rsidRPr="00FA5F24">
        <w:rPr>
          <w:lang w:val="en-CA"/>
        </w:rPr>
        <w:t>, respectively, for the year.</w:t>
      </w:r>
      <w:r w:rsidR="00DE0033" w:rsidRPr="00FA5F24">
        <w:rPr>
          <w:lang w:val="en-CA"/>
        </w:rPr>
        <w:t xml:space="preserve"> </w:t>
      </w:r>
      <w:r w:rsidR="00147895" w:rsidRPr="00FA5F24">
        <w:rPr>
          <w:lang w:val="en-CA"/>
        </w:rPr>
        <w:t xml:space="preserve">The latter include some of the </w:t>
      </w:r>
      <w:r w:rsidR="0096111C" w:rsidRPr="00FA5F24">
        <w:rPr>
          <w:lang w:val="en-CA"/>
        </w:rPr>
        <w:t>areas of spending</w:t>
      </w:r>
      <w:r w:rsidR="00147895" w:rsidRPr="00FA5F24">
        <w:rPr>
          <w:lang w:val="en-CA"/>
        </w:rPr>
        <w:t xml:space="preserve"> that </w:t>
      </w:r>
      <w:r w:rsidR="007D701B" w:rsidRPr="00FA5F24">
        <w:rPr>
          <w:lang w:val="en-CA"/>
        </w:rPr>
        <w:t xml:space="preserve">have seen </w:t>
      </w:r>
      <w:r w:rsidR="00147895" w:rsidRPr="00FA5F24">
        <w:rPr>
          <w:lang w:val="en-CA"/>
        </w:rPr>
        <w:t xml:space="preserve">the sharpest </w:t>
      </w:r>
      <w:r w:rsidR="00451866" w:rsidRPr="00FA5F24">
        <w:rPr>
          <w:lang w:val="en-CA"/>
        </w:rPr>
        <w:t xml:space="preserve">growth in recent years, such as subsidies for public transport and residential gas and electricity </w:t>
      </w:r>
      <w:r w:rsidR="009C3D86" w:rsidRPr="00FA5F24">
        <w:rPr>
          <w:lang w:val="en-CA"/>
        </w:rPr>
        <w:t>consumption (especially in the m</w:t>
      </w:r>
      <w:r w:rsidR="00451866" w:rsidRPr="00FA5F24">
        <w:rPr>
          <w:lang w:val="en-CA"/>
        </w:rPr>
        <w:t xml:space="preserve">etropolitan </w:t>
      </w:r>
      <w:r w:rsidR="009C3D86" w:rsidRPr="00FA5F24">
        <w:rPr>
          <w:lang w:val="en-CA"/>
        </w:rPr>
        <w:t>a</w:t>
      </w:r>
      <w:r w:rsidR="00451866" w:rsidRPr="00FA5F24">
        <w:rPr>
          <w:lang w:val="en-CA"/>
        </w:rPr>
        <w:t>rea of Buenos Aires), which together account for</w:t>
      </w:r>
      <w:r w:rsidR="007D701B" w:rsidRPr="00FA5F24">
        <w:rPr>
          <w:lang w:val="en-CA"/>
        </w:rPr>
        <w:t xml:space="preserve"> </w:t>
      </w:r>
      <w:r w:rsidR="00451866" w:rsidRPr="00FA5F24">
        <w:rPr>
          <w:lang w:val="en-CA"/>
        </w:rPr>
        <w:t>more than 4% of GDP</w:t>
      </w:r>
      <w:r w:rsidR="00DE0033" w:rsidRPr="00FA5F24">
        <w:rPr>
          <w:lang w:val="en-CA"/>
        </w:rPr>
        <w:t xml:space="preserve">. </w:t>
      </w:r>
      <w:r w:rsidR="007D701B" w:rsidRPr="00FA5F24">
        <w:rPr>
          <w:lang w:val="en-CA"/>
        </w:rPr>
        <w:t xml:space="preserve">Late in the year the government announced </w:t>
      </w:r>
      <w:r w:rsidR="009C3D86" w:rsidRPr="00FA5F24">
        <w:rPr>
          <w:lang w:val="en-CA"/>
        </w:rPr>
        <w:t xml:space="preserve">cuts in these </w:t>
      </w:r>
      <w:r w:rsidR="007D701B" w:rsidRPr="00FA5F24">
        <w:rPr>
          <w:lang w:val="en-CA"/>
        </w:rPr>
        <w:t xml:space="preserve">subsidies, starting with certain sectors of </w:t>
      </w:r>
      <w:r w:rsidR="009C3D86" w:rsidRPr="00FA5F24">
        <w:rPr>
          <w:lang w:val="en-CA"/>
        </w:rPr>
        <w:t xml:space="preserve">economic </w:t>
      </w:r>
      <w:r w:rsidR="007D701B" w:rsidRPr="00FA5F24">
        <w:rPr>
          <w:lang w:val="en-CA"/>
        </w:rPr>
        <w:t xml:space="preserve">activity and residential </w:t>
      </w:r>
      <w:r w:rsidR="009C3D86" w:rsidRPr="00FA5F24">
        <w:rPr>
          <w:lang w:val="en-CA"/>
        </w:rPr>
        <w:t xml:space="preserve">areas </w:t>
      </w:r>
      <w:r w:rsidR="007D701B" w:rsidRPr="00FA5F24">
        <w:rPr>
          <w:lang w:val="en-CA"/>
        </w:rPr>
        <w:t xml:space="preserve">with </w:t>
      </w:r>
      <w:r w:rsidR="009C3D86" w:rsidRPr="00FA5F24">
        <w:rPr>
          <w:lang w:val="en-CA"/>
        </w:rPr>
        <w:t xml:space="preserve">the </w:t>
      </w:r>
      <w:r w:rsidR="007D701B" w:rsidRPr="00FA5F24">
        <w:rPr>
          <w:lang w:val="en-CA"/>
        </w:rPr>
        <w:t>highe</w:t>
      </w:r>
      <w:r w:rsidR="009C3D86" w:rsidRPr="00FA5F24">
        <w:rPr>
          <w:lang w:val="en-CA"/>
        </w:rPr>
        <w:t>st</w:t>
      </w:r>
      <w:r w:rsidR="007D701B" w:rsidRPr="00FA5F24">
        <w:rPr>
          <w:lang w:val="en-CA"/>
        </w:rPr>
        <w:t xml:space="preserve"> purchasing power</w:t>
      </w:r>
      <w:r w:rsidR="00DE0033" w:rsidRPr="00FA5F24">
        <w:rPr>
          <w:lang w:val="en-CA"/>
        </w:rPr>
        <w:t>.</w:t>
      </w:r>
    </w:p>
    <w:p w:rsidR="00875BE7" w:rsidRPr="00FA5F24" w:rsidRDefault="00875BE7" w:rsidP="008A24C9">
      <w:pPr>
        <w:rPr>
          <w:lang w:val="en-CA"/>
        </w:rPr>
      </w:pPr>
    </w:p>
    <w:p w:rsidR="00EE7024" w:rsidRPr="00FA5F24" w:rsidRDefault="00DE0033" w:rsidP="008A24C9">
      <w:pPr>
        <w:rPr>
          <w:lang w:val="en-CA"/>
        </w:rPr>
      </w:pPr>
      <w:r w:rsidRPr="00FA5F24">
        <w:rPr>
          <w:lang w:val="en-CA"/>
        </w:rPr>
        <w:tab/>
      </w:r>
      <w:r w:rsidR="009C3D86" w:rsidRPr="00FA5F24">
        <w:rPr>
          <w:lang w:val="en-CA"/>
        </w:rPr>
        <w:t xml:space="preserve">Changing </w:t>
      </w:r>
      <w:r w:rsidR="003654F0" w:rsidRPr="00FA5F24">
        <w:rPr>
          <w:lang w:val="en-CA"/>
        </w:rPr>
        <w:t xml:space="preserve">national public sector revenue and expenditure </w:t>
      </w:r>
      <w:r w:rsidR="009C3D86" w:rsidRPr="00FA5F24">
        <w:rPr>
          <w:lang w:val="en-CA"/>
        </w:rPr>
        <w:t xml:space="preserve">patterns drove </w:t>
      </w:r>
      <w:r w:rsidR="008115E7" w:rsidRPr="00FA5F24">
        <w:rPr>
          <w:lang w:val="en-CA"/>
        </w:rPr>
        <w:t>the financial balance</w:t>
      </w:r>
      <w:r w:rsidR="009C3D86" w:rsidRPr="00FA5F24">
        <w:rPr>
          <w:lang w:val="en-CA"/>
        </w:rPr>
        <w:t xml:space="preserve"> down </w:t>
      </w:r>
      <w:r w:rsidR="008115E7" w:rsidRPr="00FA5F24">
        <w:rPr>
          <w:lang w:val="en-CA"/>
        </w:rPr>
        <w:t xml:space="preserve">from a surplus equal to </w:t>
      </w:r>
      <w:r w:rsidRPr="00FA5F24">
        <w:rPr>
          <w:lang w:val="en-CA"/>
        </w:rPr>
        <w:t>0</w:t>
      </w:r>
      <w:r w:rsidR="008115E7" w:rsidRPr="00FA5F24">
        <w:rPr>
          <w:lang w:val="en-CA"/>
        </w:rPr>
        <w:t>.</w:t>
      </w:r>
      <w:r w:rsidRPr="00FA5F24">
        <w:rPr>
          <w:lang w:val="en-CA"/>
        </w:rPr>
        <w:t xml:space="preserve">2% </w:t>
      </w:r>
      <w:r w:rsidR="008115E7" w:rsidRPr="00FA5F24">
        <w:rPr>
          <w:lang w:val="en-CA"/>
        </w:rPr>
        <w:t xml:space="preserve">of GDP in </w:t>
      </w:r>
      <w:r w:rsidRPr="00FA5F24">
        <w:rPr>
          <w:lang w:val="en-CA"/>
        </w:rPr>
        <w:t xml:space="preserve">2010 </w:t>
      </w:r>
      <w:r w:rsidR="008115E7" w:rsidRPr="00FA5F24">
        <w:rPr>
          <w:lang w:val="en-CA"/>
        </w:rPr>
        <w:t xml:space="preserve">to a deficit of nearly </w:t>
      </w:r>
      <w:r w:rsidRPr="00FA5F24">
        <w:rPr>
          <w:lang w:val="en-CA"/>
        </w:rPr>
        <w:t>1</w:t>
      </w:r>
      <w:r w:rsidR="008115E7" w:rsidRPr="00FA5F24">
        <w:rPr>
          <w:lang w:val="en-CA"/>
        </w:rPr>
        <w:t>.</w:t>
      </w:r>
      <w:r w:rsidRPr="00FA5F24">
        <w:rPr>
          <w:lang w:val="en-CA"/>
        </w:rPr>
        <w:t xml:space="preserve">7% </w:t>
      </w:r>
      <w:r w:rsidR="008115E7" w:rsidRPr="00FA5F24">
        <w:rPr>
          <w:lang w:val="en-CA"/>
        </w:rPr>
        <w:t xml:space="preserve">of GDP in 2011. As in 2010, the government again </w:t>
      </w:r>
      <w:r w:rsidR="009C3D86" w:rsidRPr="00FA5F24">
        <w:rPr>
          <w:lang w:val="en-CA"/>
        </w:rPr>
        <w:t>opted to draw on public-</w:t>
      </w:r>
      <w:r w:rsidR="00286150" w:rsidRPr="00FA5F24">
        <w:rPr>
          <w:lang w:val="en-CA"/>
        </w:rPr>
        <w:t xml:space="preserve">sector resources to meet </w:t>
      </w:r>
      <w:r w:rsidR="005D3836" w:rsidRPr="00FA5F24">
        <w:rPr>
          <w:lang w:val="en-CA"/>
        </w:rPr>
        <w:t>national</w:t>
      </w:r>
      <w:r w:rsidR="00286150" w:rsidRPr="00FA5F24">
        <w:rPr>
          <w:lang w:val="en-CA"/>
        </w:rPr>
        <w:t xml:space="preserve"> treasury funding </w:t>
      </w:r>
      <w:r w:rsidR="009C3D86" w:rsidRPr="00FA5F24">
        <w:rPr>
          <w:lang w:val="en-CA"/>
        </w:rPr>
        <w:t>needs</w:t>
      </w:r>
      <w:r w:rsidR="00286150" w:rsidRPr="00FA5F24">
        <w:rPr>
          <w:lang w:val="en-CA"/>
        </w:rPr>
        <w:t>.</w:t>
      </w:r>
      <w:r w:rsidR="005D3836" w:rsidRPr="00FA5F24">
        <w:rPr>
          <w:lang w:val="en-CA"/>
        </w:rPr>
        <w:t xml:space="preserve"> </w:t>
      </w:r>
      <w:r w:rsidR="00704017" w:rsidRPr="00FA5F24">
        <w:rPr>
          <w:lang w:val="en-CA"/>
        </w:rPr>
        <w:t xml:space="preserve">A large part </w:t>
      </w:r>
      <w:r w:rsidR="005D3836" w:rsidRPr="00FA5F24">
        <w:rPr>
          <w:lang w:val="en-CA"/>
        </w:rPr>
        <w:t xml:space="preserve">of the funds came from the Central Bank of Argentina, </w:t>
      </w:r>
      <w:r w:rsidR="0095171F" w:rsidRPr="00FA5F24">
        <w:rPr>
          <w:lang w:val="en-CA"/>
        </w:rPr>
        <w:t>with</w:t>
      </w:r>
      <w:r w:rsidR="00706A87" w:rsidRPr="00FA5F24">
        <w:rPr>
          <w:lang w:val="en-CA"/>
        </w:rPr>
        <w:t xml:space="preserve"> transfers </w:t>
      </w:r>
      <w:r w:rsidR="00FC4857" w:rsidRPr="00FA5F24">
        <w:rPr>
          <w:lang w:val="en-CA"/>
        </w:rPr>
        <w:t>cover</w:t>
      </w:r>
      <w:r w:rsidR="0095171F" w:rsidRPr="00FA5F24">
        <w:rPr>
          <w:lang w:val="en-CA"/>
        </w:rPr>
        <w:t>ing</w:t>
      </w:r>
      <w:r w:rsidR="00706A87" w:rsidRPr="00FA5F24">
        <w:rPr>
          <w:lang w:val="en-CA"/>
        </w:rPr>
        <w:t xml:space="preserve"> </w:t>
      </w:r>
      <w:r w:rsidR="00B728ED" w:rsidRPr="00FA5F24">
        <w:rPr>
          <w:lang w:val="en-CA"/>
        </w:rPr>
        <w:t>slightly more than</w:t>
      </w:r>
      <w:r w:rsidR="00706A87" w:rsidRPr="00FA5F24">
        <w:rPr>
          <w:lang w:val="en-CA"/>
        </w:rPr>
        <w:t xml:space="preserve"> </w:t>
      </w:r>
      <w:r w:rsidRPr="00FA5F24">
        <w:rPr>
          <w:lang w:val="en-CA"/>
        </w:rPr>
        <w:t xml:space="preserve">90% </w:t>
      </w:r>
      <w:r w:rsidR="00706A87" w:rsidRPr="00FA5F24">
        <w:rPr>
          <w:lang w:val="en-CA"/>
        </w:rPr>
        <w:t xml:space="preserve">of the public sector </w:t>
      </w:r>
      <w:r w:rsidR="0095171F" w:rsidRPr="00FA5F24">
        <w:rPr>
          <w:lang w:val="en-CA"/>
        </w:rPr>
        <w:t>funding</w:t>
      </w:r>
      <w:r w:rsidR="00706A87" w:rsidRPr="00FA5F24">
        <w:rPr>
          <w:lang w:val="en-CA"/>
        </w:rPr>
        <w:t xml:space="preserve"> gap. Over the year, the central bank transferred </w:t>
      </w:r>
      <w:r w:rsidRPr="00FA5F24">
        <w:rPr>
          <w:lang w:val="en-CA"/>
        </w:rPr>
        <w:t>20</w:t>
      </w:r>
      <w:r w:rsidR="00AD78EF" w:rsidRPr="00FA5F24">
        <w:rPr>
          <w:lang w:val="en-CA"/>
        </w:rPr>
        <w:t>.</w:t>
      </w:r>
      <w:r w:rsidRPr="00FA5F24">
        <w:rPr>
          <w:lang w:val="en-CA"/>
        </w:rPr>
        <w:t xml:space="preserve">950 </w:t>
      </w:r>
      <w:r w:rsidR="00706A87" w:rsidRPr="00FA5F24">
        <w:rPr>
          <w:lang w:val="en-CA"/>
        </w:rPr>
        <w:t xml:space="preserve">billion </w:t>
      </w:r>
      <w:r w:rsidRPr="00FA5F24">
        <w:rPr>
          <w:lang w:val="en-CA"/>
        </w:rPr>
        <w:t>pesos (</w:t>
      </w:r>
      <w:r w:rsidR="00706A87" w:rsidRPr="00FA5F24">
        <w:rPr>
          <w:lang w:val="en-CA"/>
        </w:rPr>
        <w:t xml:space="preserve">approximately </w:t>
      </w:r>
      <w:r w:rsidRPr="00FA5F24">
        <w:rPr>
          <w:lang w:val="en-CA"/>
        </w:rPr>
        <w:t>1</w:t>
      </w:r>
      <w:r w:rsidR="00706A87" w:rsidRPr="00FA5F24">
        <w:rPr>
          <w:lang w:val="en-CA"/>
        </w:rPr>
        <w:t>.</w:t>
      </w:r>
      <w:r w:rsidRPr="00FA5F24">
        <w:rPr>
          <w:lang w:val="en-CA"/>
        </w:rPr>
        <w:t xml:space="preserve">1% </w:t>
      </w:r>
      <w:r w:rsidR="00706A87" w:rsidRPr="00FA5F24">
        <w:rPr>
          <w:lang w:val="en-CA"/>
        </w:rPr>
        <w:t>of GDP</w:t>
      </w:r>
      <w:r w:rsidRPr="00FA5F24">
        <w:rPr>
          <w:lang w:val="en-CA"/>
        </w:rPr>
        <w:t xml:space="preserve">) </w:t>
      </w:r>
      <w:r w:rsidR="00E75F77" w:rsidRPr="00FA5F24">
        <w:rPr>
          <w:lang w:val="en-CA"/>
        </w:rPr>
        <w:t xml:space="preserve">as temporary advances to the national treasury, mainly for servicing the public debt. It also </w:t>
      </w:r>
      <w:r w:rsidR="00EE28DD" w:rsidRPr="00FA5F24">
        <w:rPr>
          <w:lang w:val="en-CA"/>
        </w:rPr>
        <w:t>transferred</w:t>
      </w:r>
      <w:r w:rsidR="00E75F77" w:rsidRPr="00FA5F24">
        <w:rPr>
          <w:lang w:val="en-CA"/>
        </w:rPr>
        <w:t xml:space="preserve"> 38.412 billion pesos (2.1% of GDP) </w:t>
      </w:r>
      <w:r w:rsidR="00F11A0C" w:rsidRPr="00FA5F24">
        <w:rPr>
          <w:lang w:val="en-CA"/>
        </w:rPr>
        <w:t>in</w:t>
      </w:r>
      <w:r w:rsidR="00E75F77" w:rsidRPr="00FA5F24">
        <w:rPr>
          <w:lang w:val="en-CA"/>
        </w:rPr>
        <w:t xml:space="preserve"> reserves in order to meet external commitments. Besides these funding operations, </w:t>
      </w:r>
      <w:r w:rsidR="003D7271" w:rsidRPr="00FA5F24">
        <w:rPr>
          <w:lang w:val="en-CA"/>
        </w:rPr>
        <w:t xml:space="preserve">transfers of central bank profits totalled some </w:t>
      </w:r>
      <w:r w:rsidR="00DD4EBA" w:rsidRPr="00FA5F24">
        <w:rPr>
          <w:lang w:val="en-CA"/>
        </w:rPr>
        <w:t>8</w:t>
      </w:r>
      <w:r w:rsidR="00AD78EF" w:rsidRPr="00FA5F24">
        <w:rPr>
          <w:lang w:val="en-CA"/>
        </w:rPr>
        <w:t>.</w:t>
      </w:r>
      <w:r w:rsidR="00DD4EBA" w:rsidRPr="00FA5F24">
        <w:rPr>
          <w:lang w:val="en-CA"/>
        </w:rPr>
        <w:t xml:space="preserve">936 </w:t>
      </w:r>
      <w:r w:rsidR="003D7271" w:rsidRPr="00FA5F24">
        <w:rPr>
          <w:lang w:val="en-CA"/>
        </w:rPr>
        <w:t xml:space="preserve">billion </w:t>
      </w:r>
      <w:r w:rsidRPr="00FA5F24">
        <w:rPr>
          <w:lang w:val="en-CA"/>
        </w:rPr>
        <w:t>pesos (0</w:t>
      </w:r>
      <w:r w:rsidR="003D7271" w:rsidRPr="00FA5F24">
        <w:rPr>
          <w:lang w:val="en-CA"/>
        </w:rPr>
        <w:t>.</w:t>
      </w:r>
      <w:r w:rsidRPr="00FA5F24">
        <w:rPr>
          <w:lang w:val="en-CA"/>
        </w:rPr>
        <w:t>4</w:t>
      </w:r>
      <w:r w:rsidR="00DD4EBA" w:rsidRPr="00FA5F24">
        <w:rPr>
          <w:lang w:val="en-CA"/>
        </w:rPr>
        <w:t>5</w:t>
      </w:r>
      <w:r w:rsidRPr="00FA5F24">
        <w:rPr>
          <w:lang w:val="en-CA"/>
        </w:rPr>
        <w:t xml:space="preserve">% </w:t>
      </w:r>
      <w:r w:rsidR="003D7271" w:rsidRPr="00FA5F24">
        <w:rPr>
          <w:lang w:val="en-CA"/>
        </w:rPr>
        <w:t>of GDP</w:t>
      </w:r>
      <w:r w:rsidRPr="00FA5F24">
        <w:rPr>
          <w:lang w:val="en-CA"/>
        </w:rPr>
        <w:t xml:space="preserve">). </w:t>
      </w:r>
    </w:p>
    <w:p w:rsidR="00DE0033" w:rsidRPr="00FA5F24" w:rsidRDefault="00DE0033" w:rsidP="008A24C9">
      <w:pPr>
        <w:rPr>
          <w:lang w:val="en-CA"/>
        </w:rPr>
      </w:pPr>
    </w:p>
    <w:p w:rsidR="00DE0033" w:rsidRPr="00FA5F24" w:rsidRDefault="00DE0033" w:rsidP="008A24C9">
      <w:pPr>
        <w:rPr>
          <w:spacing w:val="2"/>
          <w:lang w:val="en-CA"/>
        </w:rPr>
      </w:pPr>
      <w:r w:rsidRPr="00FA5F24">
        <w:rPr>
          <w:spacing w:val="2"/>
          <w:lang w:val="en-CA"/>
        </w:rPr>
        <w:tab/>
      </w:r>
      <w:r w:rsidR="00F11A0C" w:rsidRPr="00FA5F24">
        <w:rPr>
          <w:spacing w:val="2"/>
          <w:lang w:val="en-CA"/>
        </w:rPr>
        <w:t xml:space="preserve">According to data for September, the public-debt-to-GDP ratio </w:t>
      </w:r>
      <w:r w:rsidR="00704017" w:rsidRPr="00FA5F24">
        <w:rPr>
          <w:spacing w:val="2"/>
          <w:lang w:val="en-CA"/>
        </w:rPr>
        <w:t>was down from</w:t>
      </w:r>
      <w:r w:rsidR="005539B7" w:rsidRPr="00FA5F24">
        <w:rPr>
          <w:spacing w:val="2"/>
          <w:lang w:val="en-CA"/>
        </w:rPr>
        <w:t xml:space="preserve"> year-end 2010 and </w:t>
      </w:r>
      <w:r w:rsidR="00704017" w:rsidRPr="00FA5F24">
        <w:rPr>
          <w:spacing w:val="2"/>
          <w:lang w:val="en-CA"/>
        </w:rPr>
        <w:t xml:space="preserve">stood </w:t>
      </w:r>
      <w:r w:rsidR="005539B7" w:rsidRPr="00FA5F24">
        <w:rPr>
          <w:spacing w:val="2"/>
          <w:lang w:val="en-CA"/>
        </w:rPr>
        <w:t xml:space="preserve">at </w:t>
      </w:r>
      <w:r w:rsidRPr="00FA5F24">
        <w:rPr>
          <w:spacing w:val="2"/>
          <w:lang w:val="en-CA"/>
        </w:rPr>
        <w:t>42</w:t>
      </w:r>
      <w:r w:rsidR="005539B7" w:rsidRPr="00FA5F24">
        <w:rPr>
          <w:spacing w:val="2"/>
          <w:lang w:val="en-CA"/>
        </w:rPr>
        <w:t>.</w:t>
      </w:r>
      <w:r w:rsidRPr="00FA5F24">
        <w:rPr>
          <w:spacing w:val="2"/>
          <w:lang w:val="en-CA"/>
        </w:rPr>
        <w:t xml:space="preserve">7%. </w:t>
      </w:r>
      <w:r w:rsidR="003A7A3B" w:rsidRPr="00FA5F24">
        <w:rPr>
          <w:spacing w:val="2"/>
          <w:lang w:val="en-CA"/>
        </w:rPr>
        <w:t xml:space="preserve">With public sector </w:t>
      </w:r>
      <w:r w:rsidR="005539B7" w:rsidRPr="00FA5F24">
        <w:rPr>
          <w:spacing w:val="2"/>
          <w:lang w:val="en-CA"/>
        </w:rPr>
        <w:t xml:space="preserve">resources </w:t>
      </w:r>
      <w:r w:rsidR="003A7A3B" w:rsidRPr="00FA5F24">
        <w:rPr>
          <w:spacing w:val="2"/>
          <w:lang w:val="en-CA"/>
        </w:rPr>
        <w:t xml:space="preserve">being </w:t>
      </w:r>
      <w:r w:rsidR="005539B7" w:rsidRPr="00FA5F24">
        <w:rPr>
          <w:spacing w:val="2"/>
          <w:lang w:val="en-CA"/>
        </w:rPr>
        <w:t xml:space="preserve">used as a source of funding, the </w:t>
      </w:r>
      <w:r w:rsidR="003A7A3B" w:rsidRPr="00FA5F24">
        <w:rPr>
          <w:spacing w:val="2"/>
          <w:lang w:val="en-CA"/>
        </w:rPr>
        <w:t xml:space="preserve">proportion </w:t>
      </w:r>
      <w:r w:rsidR="005539B7" w:rsidRPr="00FA5F24">
        <w:rPr>
          <w:spacing w:val="2"/>
          <w:lang w:val="en-CA"/>
        </w:rPr>
        <w:t xml:space="preserve">of public debt held by the private sector fell by </w:t>
      </w:r>
      <w:r w:rsidRPr="00FA5F24">
        <w:rPr>
          <w:spacing w:val="2"/>
          <w:lang w:val="en-CA"/>
        </w:rPr>
        <w:t>7</w:t>
      </w:r>
      <w:r w:rsidR="005539B7" w:rsidRPr="00FA5F24">
        <w:rPr>
          <w:spacing w:val="2"/>
          <w:lang w:val="en-CA"/>
        </w:rPr>
        <w:t>.</w:t>
      </w:r>
      <w:r w:rsidRPr="00FA5F24">
        <w:rPr>
          <w:spacing w:val="2"/>
          <w:lang w:val="en-CA"/>
        </w:rPr>
        <w:t xml:space="preserve">4 </w:t>
      </w:r>
      <w:r w:rsidR="005539B7" w:rsidRPr="00FA5F24">
        <w:rPr>
          <w:spacing w:val="2"/>
          <w:lang w:val="en-CA"/>
        </w:rPr>
        <w:t>percentage points during the period.</w:t>
      </w:r>
      <w:r w:rsidRPr="00FA5F24">
        <w:rPr>
          <w:spacing w:val="2"/>
          <w:lang w:val="en-CA"/>
        </w:rPr>
        <w:t xml:space="preserve"> </w:t>
      </w:r>
      <w:r w:rsidR="005539B7" w:rsidRPr="00FA5F24">
        <w:rPr>
          <w:spacing w:val="2"/>
          <w:lang w:val="en-CA"/>
        </w:rPr>
        <w:t xml:space="preserve">National treasury </w:t>
      </w:r>
      <w:r w:rsidR="00175551" w:rsidRPr="00FA5F24">
        <w:rPr>
          <w:spacing w:val="2"/>
          <w:lang w:val="en-CA"/>
        </w:rPr>
        <w:t>debt</w:t>
      </w:r>
      <w:r w:rsidR="005539B7" w:rsidRPr="00FA5F24">
        <w:rPr>
          <w:spacing w:val="2"/>
          <w:lang w:val="en-CA"/>
        </w:rPr>
        <w:t xml:space="preserve"> held by other public sector agencies </w:t>
      </w:r>
      <w:r w:rsidR="003A7A3B" w:rsidRPr="00FA5F24">
        <w:rPr>
          <w:spacing w:val="2"/>
          <w:lang w:val="en-CA"/>
        </w:rPr>
        <w:t xml:space="preserve">represents </w:t>
      </w:r>
      <w:r w:rsidR="00175551" w:rsidRPr="00FA5F24">
        <w:rPr>
          <w:spacing w:val="2"/>
          <w:lang w:val="en-CA"/>
        </w:rPr>
        <w:t>approximately half (52.</w:t>
      </w:r>
      <w:r w:rsidR="005539B7" w:rsidRPr="00FA5F24">
        <w:rPr>
          <w:spacing w:val="2"/>
          <w:lang w:val="en-CA"/>
        </w:rPr>
        <w:t xml:space="preserve">5%) of total national treasury </w:t>
      </w:r>
      <w:r w:rsidR="00175551" w:rsidRPr="00FA5F24">
        <w:rPr>
          <w:spacing w:val="2"/>
          <w:lang w:val="en-CA"/>
        </w:rPr>
        <w:t>liabilities</w:t>
      </w:r>
      <w:r w:rsidR="005539B7" w:rsidRPr="00FA5F24">
        <w:rPr>
          <w:spacing w:val="2"/>
          <w:lang w:val="en-CA"/>
        </w:rPr>
        <w:t>.</w:t>
      </w:r>
      <w:r w:rsidRPr="00FA5F24">
        <w:rPr>
          <w:spacing w:val="2"/>
          <w:lang w:val="en-CA"/>
        </w:rPr>
        <w:t xml:space="preserve"> </w:t>
      </w:r>
    </w:p>
    <w:p w:rsidR="00FA5F24" w:rsidRDefault="00FA5F24">
      <w:pPr>
        <w:jc w:val="left"/>
        <w:rPr>
          <w:lang w:val="en-CA"/>
        </w:rPr>
      </w:pPr>
      <w:r>
        <w:rPr>
          <w:lang w:val="en-CA"/>
        </w:rPr>
        <w:br w:type="page"/>
      </w:r>
    </w:p>
    <w:p w:rsidR="00D67F98" w:rsidRPr="00FA5F24" w:rsidRDefault="005539B7" w:rsidP="008A24C9">
      <w:pPr>
        <w:rPr>
          <w:b/>
          <w:lang w:val="en-CA"/>
        </w:rPr>
      </w:pPr>
      <w:r w:rsidRPr="00FA5F24">
        <w:rPr>
          <w:b/>
          <w:lang w:val="en-CA"/>
        </w:rPr>
        <w:t>(</w:t>
      </w:r>
      <w:r w:rsidR="00D67F98" w:rsidRPr="00FA5F24">
        <w:rPr>
          <w:b/>
          <w:lang w:val="en-CA"/>
        </w:rPr>
        <w:t>b)</w:t>
      </w:r>
      <w:r w:rsidR="00FA5F24">
        <w:rPr>
          <w:b/>
          <w:lang w:val="en-CA"/>
        </w:rPr>
        <w:tab/>
      </w:r>
      <w:r w:rsidR="00C15B82" w:rsidRPr="00FA5F24">
        <w:rPr>
          <w:b/>
          <w:lang w:val="en-CA"/>
        </w:rPr>
        <w:t>Monetary and exchange-rate policy</w:t>
      </w:r>
    </w:p>
    <w:p w:rsidR="00FA5F24" w:rsidRDefault="00FA5F24" w:rsidP="008A24C9">
      <w:pPr>
        <w:rPr>
          <w:lang w:val="en-CA"/>
        </w:rPr>
      </w:pPr>
    </w:p>
    <w:p w:rsidR="008E1EA0" w:rsidRPr="00FA5F24" w:rsidRDefault="00FA5F24" w:rsidP="008A24C9">
      <w:pPr>
        <w:rPr>
          <w:lang w:val="en-CA"/>
        </w:rPr>
      </w:pPr>
      <w:r>
        <w:rPr>
          <w:lang w:val="en-CA"/>
        </w:rPr>
        <w:tab/>
      </w:r>
      <w:r w:rsidR="00BD12F3" w:rsidRPr="00FA5F24">
        <w:rPr>
          <w:lang w:val="en-CA"/>
        </w:rPr>
        <w:t>A</w:t>
      </w:r>
      <w:r w:rsidR="00175551" w:rsidRPr="00FA5F24">
        <w:rPr>
          <w:lang w:val="en-CA"/>
        </w:rPr>
        <w:t>ccording to the inflation report published at the beginning of the year, the central bank’s objectives were based on seven general lines of action: (</w:t>
      </w:r>
      <w:r w:rsidR="008E1EA0" w:rsidRPr="00FA5F24">
        <w:rPr>
          <w:lang w:val="en-CA"/>
        </w:rPr>
        <w:t xml:space="preserve">1) </w:t>
      </w:r>
      <w:r w:rsidR="00175551" w:rsidRPr="00FA5F24">
        <w:rPr>
          <w:lang w:val="en-CA"/>
        </w:rPr>
        <w:t>control of monetary aggregates; (</w:t>
      </w:r>
      <w:r w:rsidR="008E1EA0" w:rsidRPr="00FA5F24">
        <w:rPr>
          <w:lang w:val="en-CA"/>
        </w:rPr>
        <w:t xml:space="preserve">2) </w:t>
      </w:r>
      <w:r w:rsidR="007B7DE2" w:rsidRPr="00FA5F24">
        <w:rPr>
          <w:lang w:val="en-CA"/>
        </w:rPr>
        <w:t>build-up of credit</w:t>
      </w:r>
      <w:r w:rsidR="008E1EA0" w:rsidRPr="00FA5F24">
        <w:rPr>
          <w:lang w:val="en-CA"/>
        </w:rPr>
        <w:t xml:space="preserve">; </w:t>
      </w:r>
      <w:r w:rsidR="001249CB" w:rsidRPr="00FA5F24">
        <w:rPr>
          <w:lang w:val="en-CA"/>
        </w:rPr>
        <w:t>(</w:t>
      </w:r>
      <w:r w:rsidR="008E1EA0" w:rsidRPr="00FA5F24">
        <w:rPr>
          <w:lang w:val="en-CA"/>
        </w:rPr>
        <w:t xml:space="preserve">3) </w:t>
      </w:r>
      <w:r w:rsidR="005620AE" w:rsidRPr="00FA5F24">
        <w:rPr>
          <w:lang w:val="en-CA"/>
        </w:rPr>
        <w:t>managed exchange-</w:t>
      </w:r>
      <w:r w:rsidR="001249CB" w:rsidRPr="00FA5F24">
        <w:rPr>
          <w:lang w:val="en-CA"/>
        </w:rPr>
        <w:t>rate float</w:t>
      </w:r>
      <w:r w:rsidR="008E1EA0" w:rsidRPr="00FA5F24">
        <w:rPr>
          <w:lang w:val="en-CA"/>
        </w:rPr>
        <w:t xml:space="preserve">; </w:t>
      </w:r>
      <w:r w:rsidR="001249CB" w:rsidRPr="00FA5F24">
        <w:rPr>
          <w:lang w:val="en-CA"/>
        </w:rPr>
        <w:t>(</w:t>
      </w:r>
      <w:r w:rsidR="008E1EA0" w:rsidRPr="00FA5F24">
        <w:rPr>
          <w:lang w:val="en-CA"/>
        </w:rPr>
        <w:t xml:space="preserve">4) </w:t>
      </w:r>
      <w:r w:rsidR="00892B15" w:rsidRPr="00FA5F24">
        <w:rPr>
          <w:lang w:val="en-CA"/>
        </w:rPr>
        <w:t>accumulation</w:t>
      </w:r>
      <w:r w:rsidR="001249CB" w:rsidRPr="00FA5F24">
        <w:rPr>
          <w:lang w:val="en-CA"/>
        </w:rPr>
        <w:t xml:space="preserve"> of international reserves</w:t>
      </w:r>
      <w:r w:rsidR="008E1EA0" w:rsidRPr="00FA5F24">
        <w:rPr>
          <w:lang w:val="en-CA"/>
        </w:rPr>
        <w:t xml:space="preserve">; </w:t>
      </w:r>
      <w:r w:rsidR="001249CB" w:rsidRPr="00FA5F24">
        <w:rPr>
          <w:lang w:val="en-CA"/>
        </w:rPr>
        <w:t>(</w:t>
      </w:r>
      <w:r w:rsidR="008E1EA0" w:rsidRPr="00FA5F24">
        <w:rPr>
          <w:lang w:val="en-CA"/>
        </w:rPr>
        <w:t xml:space="preserve">5) </w:t>
      </w:r>
      <w:r w:rsidR="001249CB" w:rsidRPr="00FA5F24">
        <w:rPr>
          <w:lang w:val="en-CA"/>
        </w:rPr>
        <w:t>macroprudential regulation of short-term financial capital flows;</w:t>
      </w:r>
      <w:r w:rsidR="008E1EA0" w:rsidRPr="00FA5F24">
        <w:rPr>
          <w:lang w:val="en-CA"/>
        </w:rPr>
        <w:t xml:space="preserve"> </w:t>
      </w:r>
      <w:r w:rsidR="00B728ED" w:rsidRPr="00FA5F24">
        <w:rPr>
          <w:lang w:val="en-CA"/>
        </w:rPr>
        <w:t>(</w:t>
      </w:r>
      <w:r w:rsidR="008E1EA0" w:rsidRPr="00FA5F24">
        <w:rPr>
          <w:lang w:val="en-CA"/>
        </w:rPr>
        <w:t xml:space="preserve">6) </w:t>
      </w:r>
      <w:r w:rsidR="001249CB" w:rsidRPr="00FA5F24">
        <w:rPr>
          <w:lang w:val="en-CA"/>
        </w:rPr>
        <w:t>financial system regulation and oversight</w:t>
      </w:r>
      <w:r w:rsidR="008E1EA0" w:rsidRPr="00FA5F24">
        <w:rPr>
          <w:lang w:val="en-CA"/>
        </w:rPr>
        <w:t xml:space="preserve">; </w:t>
      </w:r>
      <w:r w:rsidR="001249CB" w:rsidRPr="00FA5F24">
        <w:rPr>
          <w:lang w:val="en-CA"/>
        </w:rPr>
        <w:t>and</w:t>
      </w:r>
      <w:r w:rsidR="008E1EA0" w:rsidRPr="00FA5F24">
        <w:rPr>
          <w:lang w:val="en-CA"/>
        </w:rPr>
        <w:t xml:space="preserve"> </w:t>
      </w:r>
      <w:r w:rsidR="001249CB" w:rsidRPr="00FA5F24">
        <w:rPr>
          <w:lang w:val="en-CA"/>
        </w:rPr>
        <w:t>(</w:t>
      </w:r>
      <w:r w:rsidR="008E1EA0" w:rsidRPr="00FA5F24">
        <w:rPr>
          <w:lang w:val="en-CA"/>
        </w:rPr>
        <w:t xml:space="preserve">7) </w:t>
      </w:r>
      <w:r w:rsidR="001249CB" w:rsidRPr="00FA5F24">
        <w:rPr>
          <w:lang w:val="en-CA"/>
        </w:rPr>
        <w:t>universal access to financial services</w:t>
      </w:r>
      <w:r w:rsidR="0033358C" w:rsidRPr="00FA5F24">
        <w:rPr>
          <w:lang w:val="en-CA"/>
        </w:rPr>
        <w:t xml:space="preserve">, by </w:t>
      </w:r>
      <w:r w:rsidR="00EE28DD" w:rsidRPr="00FA5F24">
        <w:rPr>
          <w:lang w:val="en-CA"/>
        </w:rPr>
        <w:t>expanding the reach of</w:t>
      </w:r>
      <w:r w:rsidR="0033358C" w:rsidRPr="00FA5F24">
        <w:rPr>
          <w:lang w:val="en-CA"/>
        </w:rPr>
        <w:t xml:space="preserve"> </w:t>
      </w:r>
      <w:r w:rsidR="001249CB" w:rsidRPr="00FA5F24">
        <w:rPr>
          <w:lang w:val="en-CA"/>
        </w:rPr>
        <w:t>the banking system</w:t>
      </w:r>
      <w:r w:rsidR="008E1EA0" w:rsidRPr="00FA5F24">
        <w:rPr>
          <w:lang w:val="en-CA"/>
        </w:rPr>
        <w:t xml:space="preserve">. </w:t>
      </w:r>
    </w:p>
    <w:p w:rsidR="008E1EA0" w:rsidRPr="00FA5F24" w:rsidRDefault="008E1EA0" w:rsidP="008A24C9">
      <w:pPr>
        <w:rPr>
          <w:lang w:val="en-CA"/>
        </w:rPr>
      </w:pPr>
    </w:p>
    <w:p w:rsidR="00DE0033" w:rsidRPr="00FA5F24" w:rsidRDefault="00FA5F24" w:rsidP="008A24C9">
      <w:pPr>
        <w:rPr>
          <w:lang w:val="en-CA"/>
        </w:rPr>
      </w:pPr>
      <w:r>
        <w:rPr>
          <w:lang w:val="en-CA"/>
        </w:rPr>
        <w:tab/>
      </w:r>
      <w:r w:rsidR="007B7DE2" w:rsidRPr="00FA5F24">
        <w:rPr>
          <w:lang w:val="en-CA"/>
        </w:rPr>
        <w:t xml:space="preserve">In practice, in </w:t>
      </w:r>
      <w:r w:rsidR="00CD2FBE" w:rsidRPr="00FA5F24">
        <w:rPr>
          <w:lang w:val="en-CA"/>
        </w:rPr>
        <w:t>line</w:t>
      </w:r>
      <w:r w:rsidR="007B7DE2" w:rsidRPr="00FA5F24">
        <w:rPr>
          <w:lang w:val="en-CA"/>
        </w:rPr>
        <w:t xml:space="preserve"> with the general economic policy goal of </w:t>
      </w:r>
      <w:r w:rsidR="00CD2FBE" w:rsidRPr="00FA5F24">
        <w:rPr>
          <w:lang w:val="en-CA"/>
        </w:rPr>
        <w:t xml:space="preserve">keeping domestic demand expanding at a healthy clip, </w:t>
      </w:r>
      <w:r w:rsidR="007B7DE2" w:rsidRPr="00FA5F24">
        <w:rPr>
          <w:lang w:val="en-CA"/>
        </w:rPr>
        <w:t xml:space="preserve">central bank </w:t>
      </w:r>
      <w:r w:rsidR="003663B5" w:rsidRPr="00FA5F24">
        <w:rPr>
          <w:lang w:val="en-CA"/>
        </w:rPr>
        <w:t xml:space="preserve">action took the form of a nearly 37% annual expansion of the monetary </w:t>
      </w:r>
      <w:r w:rsidR="007B7DE2" w:rsidRPr="00FA5F24">
        <w:rPr>
          <w:lang w:val="en-CA"/>
        </w:rPr>
        <w:t>base</w:t>
      </w:r>
      <w:r w:rsidR="006C433B" w:rsidRPr="00FA5F24">
        <w:rPr>
          <w:lang w:val="en-CA"/>
        </w:rPr>
        <w:t>, although th</w:t>
      </w:r>
      <w:r w:rsidR="003A7A3B" w:rsidRPr="00FA5F24">
        <w:rPr>
          <w:lang w:val="en-CA"/>
        </w:rPr>
        <w:t xml:space="preserve">is </w:t>
      </w:r>
      <w:r w:rsidR="006C433B" w:rsidRPr="00FA5F24">
        <w:rPr>
          <w:lang w:val="en-CA"/>
        </w:rPr>
        <w:t>pace eased off during the second half of the year to an average in the area of 35% in the fourth quarter.</w:t>
      </w:r>
      <w:r w:rsidR="008E1EA0" w:rsidRPr="00FA5F24">
        <w:rPr>
          <w:lang w:val="en-CA"/>
        </w:rPr>
        <w:t xml:space="preserve"> </w:t>
      </w:r>
      <w:r w:rsidR="00280F68" w:rsidRPr="00FA5F24">
        <w:rPr>
          <w:lang w:val="en-CA"/>
        </w:rPr>
        <w:t xml:space="preserve">A comparison of the central bank’s year-end balance sheets shows that primary expansion during 2011 was </w:t>
      </w:r>
      <w:r w:rsidR="00704017" w:rsidRPr="00FA5F24">
        <w:rPr>
          <w:lang w:val="en-CA"/>
        </w:rPr>
        <w:t>fuelled</w:t>
      </w:r>
      <w:r w:rsidR="00280F68" w:rsidRPr="00FA5F24">
        <w:rPr>
          <w:lang w:val="en-CA"/>
        </w:rPr>
        <w:t xml:space="preserve"> chiefly by public sector financing, which more than offset the contractionary monetary effect of </w:t>
      </w:r>
      <w:r w:rsidR="000C1A79" w:rsidRPr="00FA5F24">
        <w:rPr>
          <w:lang w:val="en-CA"/>
        </w:rPr>
        <w:t>the drop in international reserves.</w:t>
      </w:r>
      <w:r w:rsidR="00FD62EE" w:rsidRPr="00FA5F24">
        <w:rPr>
          <w:lang w:val="en-CA"/>
        </w:rPr>
        <w:t xml:space="preserve"> </w:t>
      </w:r>
      <w:r w:rsidR="000C1A79" w:rsidRPr="00FA5F24">
        <w:rPr>
          <w:lang w:val="en-CA"/>
        </w:rPr>
        <w:t xml:space="preserve">Likewise, monetary aggregates </w:t>
      </w:r>
      <w:r w:rsidR="00DE0033" w:rsidRPr="00FA5F24">
        <w:rPr>
          <w:lang w:val="en-CA"/>
        </w:rPr>
        <w:t xml:space="preserve">M2 </w:t>
      </w:r>
      <w:r w:rsidR="000C1A79" w:rsidRPr="00FA5F24">
        <w:rPr>
          <w:lang w:val="en-CA"/>
        </w:rPr>
        <w:t xml:space="preserve">and </w:t>
      </w:r>
      <w:r w:rsidR="00DE0033" w:rsidRPr="00FA5F24">
        <w:rPr>
          <w:lang w:val="en-CA"/>
        </w:rPr>
        <w:t xml:space="preserve">M3 </w:t>
      </w:r>
      <w:r w:rsidR="000C1A79" w:rsidRPr="00FA5F24">
        <w:rPr>
          <w:lang w:val="en-CA"/>
        </w:rPr>
        <w:t xml:space="preserve">rose at an average yearly rate of </w:t>
      </w:r>
      <w:r w:rsidR="00DE0033" w:rsidRPr="00FA5F24">
        <w:rPr>
          <w:lang w:val="en-CA"/>
        </w:rPr>
        <w:t xml:space="preserve">33% </w:t>
      </w:r>
      <w:r w:rsidR="000C1A79" w:rsidRPr="00FA5F24">
        <w:rPr>
          <w:lang w:val="en-CA"/>
        </w:rPr>
        <w:t>and</w:t>
      </w:r>
      <w:r w:rsidR="00DE0033" w:rsidRPr="00FA5F24">
        <w:rPr>
          <w:lang w:val="en-CA"/>
        </w:rPr>
        <w:t xml:space="preserve"> 37%, respectiv</w:t>
      </w:r>
      <w:r w:rsidR="000C1A79" w:rsidRPr="00FA5F24">
        <w:rPr>
          <w:lang w:val="en-CA"/>
        </w:rPr>
        <w:t xml:space="preserve">ely, although they </w:t>
      </w:r>
      <w:r w:rsidR="00844892" w:rsidRPr="00FA5F24">
        <w:rPr>
          <w:lang w:val="en-CA"/>
        </w:rPr>
        <w:t xml:space="preserve">also </w:t>
      </w:r>
      <w:r w:rsidR="000C1A79" w:rsidRPr="00FA5F24">
        <w:rPr>
          <w:lang w:val="en-CA"/>
        </w:rPr>
        <w:t>fell back towards the end of the year.</w:t>
      </w:r>
    </w:p>
    <w:p w:rsidR="00D67F98" w:rsidRPr="00FA5F24" w:rsidRDefault="00D67F98" w:rsidP="008A24C9">
      <w:pPr>
        <w:rPr>
          <w:lang w:val="en-CA"/>
        </w:rPr>
      </w:pPr>
    </w:p>
    <w:p w:rsidR="00164876" w:rsidRPr="00FA5F24" w:rsidRDefault="00FA5F24" w:rsidP="008A24C9">
      <w:pPr>
        <w:rPr>
          <w:lang w:val="en-CA"/>
        </w:rPr>
      </w:pPr>
      <w:r>
        <w:rPr>
          <w:lang w:val="en-CA"/>
        </w:rPr>
        <w:tab/>
      </w:r>
      <w:r w:rsidR="00A57954" w:rsidRPr="00FA5F24">
        <w:rPr>
          <w:lang w:val="en-CA"/>
        </w:rPr>
        <w:t xml:space="preserve">National-currency-denominated lending to the private sector posted a nominal increase of </w:t>
      </w:r>
      <w:r w:rsidR="00164876" w:rsidRPr="00FA5F24">
        <w:rPr>
          <w:lang w:val="en-CA"/>
        </w:rPr>
        <w:t>49</w:t>
      </w:r>
      <w:r w:rsidR="00A57954" w:rsidRPr="00FA5F24">
        <w:rPr>
          <w:lang w:val="en-CA"/>
        </w:rPr>
        <w:t>.</w:t>
      </w:r>
      <w:r w:rsidR="00164876" w:rsidRPr="00FA5F24">
        <w:rPr>
          <w:lang w:val="en-CA"/>
        </w:rPr>
        <w:t>2%</w:t>
      </w:r>
      <w:r w:rsidR="00A57954" w:rsidRPr="00FA5F24">
        <w:rPr>
          <w:lang w:val="en-CA"/>
        </w:rPr>
        <w:t xml:space="preserve"> between December </w:t>
      </w:r>
      <w:r w:rsidR="00164876" w:rsidRPr="00FA5F24">
        <w:rPr>
          <w:lang w:val="en-CA"/>
        </w:rPr>
        <w:t>201</w:t>
      </w:r>
      <w:r w:rsidR="00A57954" w:rsidRPr="00FA5F24">
        <w:rPr>
          <w:lang w:val="en-CA"/>
        </w:rPr>
        <w:t xml:space="preserve">0 and December 2011, reaching the equivalent of </w:t>
      </w:r>
      <w:r w:rsidR="00164876" w:rsidRPr="00FA5F24">
        <w:rPr>
          <w:lang w:val="en-CA"/>
        </w:rPr>
        <w:t>13</w:t>
      </w:r>
      <w:r w:rsidR="00A57954" w:rsidRPr="00FA5F24">
        <w:rPr>
          <w:lang w:val="en-CA"/>
        </w:rPr>
        <w:t>.</w:t>
      </w:r>
      <w:r w:rsidR="00164876" w:rsidRPr="00FA5F24">
        <w:rPr>
          <w:lang w:val="en-CA"/>
        </w:rPr>
        <w:t xml:space="preserve">9% </w:t>
      </w:r>
      <w:r w:rsidR="00A57954" w:rsidRPr="00FA5F24">
        <w:rPr>
          <w:lang w:val="en-CA"/>
        </w:rPr>
        <w:t xml:space="preserve">of GDP </w:t>
      </w:r>
      <w:r w:rsidR="00164876" w:rsidRPr="00FA5F24">
        <w:rPr>
          <w:lang w:val="en-CA"/>
        </w:rPr>
        <w:t>(</w:t>
      </w:r>
      <w:r w:rsidR="008649DB" w:rsidRPr="00FA5F24">
        <w:rPr>
          <w:lang w:val="en-CA"/>
        </w:rPr>
        <w:t xml:space="preserve">that is, a </w:t>
      </w:r>
      <w:r w:rsidR="00164876" w:rsidRPr="00FA5F24">
        <w:rPr>
          <w:lang w:val="en-CA"/>
        </w:rPr>
        <w:t>2</w:t>
      </w:r>
      <w:r w:rsidR="008649DB" w:rsidRPr="00FA5F24">
        <w:rPr>
          <w:lang w:val="en-CA"/>
        </w:rPr>
        <w:t>.</w:t>
      </w:r>
      <w:r w:rsidR="00164876" w:rsidRPr="00FA5F24">
        <w:rPr>
          <w:lang w:val="en-CA"/>
        </w:rPr>
        <w:t>2</w:t>
      </w:r>
      <w:r w:rsidR="00B728ED" w:rsidRPr="00FA5F24">
        <w:rPr>
          <w:lang w:val="en-CA"/>
        </w:rPr>
        <w:t>-</w:t>
      </w:r>
      <w:r w:rsidR="00164876" w:rsidRPr="00FA5F24">
        <w:rPr>
          <w:lang w:val="en-CA"/>
        </w:rPr>
        <w:t xml:space="preserve"> </w:t>
      </w:r>
      <w:r w:rsidR="008649DB" w:rsidRPr="00FA5F24">
        <w:rPr>
          <w:lang w:val="en-CA"/>
        </w:rPr>
        <w:t>percentage</w:t>
      </w:r>
      <w:r w:rsidR="00B728ED" w:rsidRPr="00FA5F24">
        <w:rPr>
          <w:lang w:val="en-CA"/>
        </w:rPr>
        <w:t>-</w:t>
      </w:r>
      <w:r w:rsidR="008649DB" w:rsidRPr="00FA5F24">
        <w:rPr>
          <w:lang w:val="en-CA"/>
        </w:rPr>
        <w:t>point</w:t>
      </w:r>
      <w:r w:rsidR="00B728ED" w:rsidRPr="00FA5F24">
        <w:rPr>
          <w:lang w:val="en-CA"/>
        </w:rPr>
        <w:t xml:space="preserve"> increase</w:t>
      </w:r>
      <w:r w:rsidR="00164876" w:rsidRPr="00FA5F24">
        <w:rPr>
          <w:lang w:val="en-CA"/>
        </w:rPr>
        <w:t xml:space="preserve">). </w:t>
      </w:r>
      <w:r w:rsidR="008649DB" w:rsidRPr="00FA5F24">
        <w:rPr>
          <w:lang w:val="en-CA"/>
        </w:rPr>
        <w:t xml:space="preserve">Half of the increase in lending in terms of GDP was in commercial lending. By contrast, foreign-currency-denominated lending to the private sector (mainly for financing the export segment) </w:t>
      </w:r>
      <w:r w:rsidR="00844892" w:rsidRPr="00FA5F24">
        <w:rPr>
          <w:lang w:val="en-CA"/>
        </w:rPr>
        <w:t xml:space="preserve">was held back by the decline in dollar deposits during the last quarter of the year and </w:t>
      </w:r>
      <w:r w:rsidR="008649DB" w:rsidRPr="00FA5F24">
        <w:rPr>
          <w:lang w:val="en-CA"/>
        </w:rPr>
        <w:t xml:space="preserve">posted weaker growth </w:t>
      </w:r>
      <w:r w:rsidR="00B450BF" w:rsidRPr="00FA5F24">
        <w:rPr>
          <w:lang w:val="en-CA"/>
        </w:rPr>
        <w:t>(</w:t>
      </w:r>
      <w:r w:rsidR="00164876" w:rsidRPr="00FA5F24">
        <w:rPr>
          <w:lang w:val="en-CA"/>
        </w:rPr>
        <w:t>31</w:t>
      </w:r>
      <w:r w:rsidR="008649DB" w:rsidRPr="00FA5F24">
        <w:rPr>
          <w:lang w:val="en-CA"/>
        </w:rPr>
        <w:t>.</w:t>
      </w:r>
      <w:r w:rsidR="00164876" w:rsidRPr="00FA5F24">
        <w:rPr>
          <w:lang w:val="en-CA"/>
        </w:rPr>
        <w:t>3%</w:t>
      </w:r>
      <w:r w:rsidR="00B450BF" w:rsidRPr="00FA5F24">
        <w:rPr>
          <w:lang w:val="en-CA"/>
        </w:rPr>
        <w:t>)</w:t>
      </w:r>
      <w:r w:rsidR="00164876" w:rsidRPr="00FA5F24">
        <w:rPr>
          <w:lang w:val="en-CA"/>
        </w:rPr>
        <w:t>.</w:t>
      </w:r>
    </w:p>
    <w:p w:rsidR="00B450BF" w:rsidRPr="00FA5F24" w:rsidRDefault="00B450BF" w:rsidP="008A24C9">
      <w:pPr>
        <w:rPr>
          <w:lang w:val="en-CA"/>
        </w:rPr>
      </w:pPr>
    </w:p>
    <w:p w:rsidR="000E5C5D" w:rsidRPr="00FA5F24" w:rsidRDefault="00FA5F24" w:rsidP="008A24C9">
      <w:pPr>
        <w:rPr>
          <w:lang w:val="en-CA"/>
        </w:rPr>
      </w:pPr>
      <w:r>
        <w:rPr>
          <w:lang w:val="en-CA"/>
        </w:rPr>
        <w:tab/>
      </w:r>
      <w:r w:rsidR="005F3608" w:rsidRPr="00FA5F24">
        <w:rPr>
          <w:lang w:val="en-CA"/>
        </w:rPr>
        <w:t xml:space="preserve">Exchange-rate policy was geared, in practice, towards </w:t>
      </w:r>
      <w:r w:rsidR="00FC4857" w:rsidRPr="00FA5F24">
        <w:rPr>
          <w:lang w:val="en-CA"/>
        </w:rPr>
        <w:t>taming</w:t>
      </w:r>
      <w:r w:rsidR="005F3608" w:rsidRPr="00FA5F24">
        <w:rPr>
          <w:lang w:val="en-CA"/>
        </w:rPr>
        <w:t xml:space="preserve"> inflation</w:t>
      </w:r>
      <w:r w:rsidR="00375830" w:rsidRPr="00FA5F24">
        <w:rPr>
          <w:lang w:val="en-CA"/>
        </w:rPr>
        <w:t xml:space="preserve"> by </w:t>
      </w:r>
      <w:r w:rsidR="00637A9C" w:rsidRPr="00FA5F24">
        <w:rPr>
          <w:lang w:val="en-CA"/>
        </w:rPr>
        <w:t xml:space="preserve">devaluing the currency </w:t>
      </w:r>
      <w:r w:rsidR="006D7F92" w:rsidRPr="00FA5F24">
        <w:rPr>
          <w:lang w:val="en-CA"/>
        </w:rPr>
        <w:t xml:space="preserve">more slowly than the rate of </w:t>
      </w:r>
      <w:r w:rsidR="00375830" w:rsidRPr="00FA5F24">
        <w:rPr>
          <w:lang w:val="en-CA"/>
        </w:rPr>
        <w:t>increase in domestic prices. Indeed, the peso lost 7.8% of its value against the United States dollar (less than the official rate of inflation) while appreciating against the euro</w:t>
      </w:r>
      <w:r w:rsidR="00B728ED" w:rsidRPr="00FA5F24">
        <w:rPr>
          <w:lang w:val="en-CA"/>
        </w:rPr>
        <w:t xml:space="preserve"> and the real</w:t>
      </w:r>
      <w:r w:rsidR="00375830" w:rsidRPr="00FA5F24">
        <w:rPr>
          <w:lang w:val="en-CA"/>
        </w:rPr>
        <w:t>.</w:t>
      </w:r>
      <w:r w:rsidR="00B450BF" w:rsidRPr="00FA5F24">
        <w:rPr>
          <w:lang w:val="en-CA"/>
        </w:rPr>
        <w:t xml:space="preserve"> </w:t>
      </w:r>
      <w:r w:rsidR="00375830" w:rsidRPr="00FA5F24">
        <w:rPr>
          <w:lang w:val="en-CA"/>
        </w:rPr>
        <w:t>The currency price thus acted as a nominal price anchor, bringing the real exchange rate down.</w:t>
      </w:r>
    </w:p>
    <w:p w:rsidR="00053CB7" w:rsidRPr="00FA5F24" w:rsidRDefault="00053CB7" w:rsidP="008A24C9">
      <w:pPr>
        <w:rPr>
          <w:lang w:val="en-CA"/>
        </w:rPr>
      </w:pPr>
    </w:p>
    <w:p w:rsidR="00053CB7" w:rsidRPr="00FA5F24" w:rsidRDefault="00FA5F24" w:rsidP="008A24C9">
      <w:pPr>
        <w:rPr>
          <w:lang w:val="en-CA"/>
        </w:rPr>
      </w:pPr>
      <w:r>
        <w:rPr>
          <w:lang w:val="en-CA"/>
        </w:rPr>
        <w:tab/>
      </w:r>
      <w:r w:rsidR="00637A9C" w:rsidRPr="00FA5F24">
        <w:rPr>
          <w:lang w:val="en-CA"/>
        </w:rPr>
        <w:t>This goal was pursued steadfastly</w:t>
      </w:r>
      <w:r w:rsidR="00844892" w:rsidRPr="00FA5F24">
        <w:rPr>
          <w:lang w:val="en-CA"/>
        </w:rPr>
        <w:t>, although</w:t>
      </w:r>
      <w:r w:rsidR="00637A9C" w:rsidRPr="00FA5F24">
        <w:rPr>
          <w:lang w:val="en-CA"/>
        </w:rPr>
        <w:t xml:space="preserve"> demand for foreign currency on the local financial market </w:t>
      </w:r>
      <w:r w:rsidR="00844892" w:rsidRPr="00FA5F24">
        <w:rPr>
          <w:lang w:val="en-CA"/>
        </w:rPr>
        <w:t xml:space="preserve">rose sharply </w:t>
      </w:r>
      <w:r w:rsidR="00637A9C" w:rsidRPr="00FA5F24">
        <w:rPr>
          <w:lang w:val="en-CA"/>
        </w:rPr>
        <w:t>during the final quarter of the year.</w:t>
      </w:r>
      <w:r w:rsidR="00053CB7" w:rsidRPr="00FA5F24">
        <w:rPr>
          <w:lang w:val="en-CA"/>
        </w:rPr>
        <w:t xml:space="preserve"> </w:t>
      </w:r>
      <w:r w:rsidR="00150056" w:rsidRPr="00FA5F24">
        <w:rPr>
          <w:lang w:val="en-CA"/>
        </w:rPr>
        <w:t>The outcome was the aforementioned decline in foreign-currency deposits and a drop in international reserves as a result of government efforts to prevent a significant currency slide.</w:t>
      </w:r>
    </w:p>
    <w:p w:rsidR="00D67F98" w:rsidRPr="00FA5F24" w:rsidRDefault="00D67F98" w:rsidP="008A24C9">
      <w:pPr>
        <w:rPr>
          <w:lang w:val="en-CA"/>
        </w:rPr>
      </w:pPr>
    </w:p>
    <w:p w:rsidR="00DE0033" w:rsidRPr="00FA5F24" w:rsidRDefault="00FA5F24" w:rsidP="008A24C9">
      <w:pPr>
        <w:rPr>
          <w:lang w:val="en-CA"/>
        </w:rPr>
      </w:pPr>
      <w:r>
        <w:rPr>
          <w:lang w:val="en-CA"/>
        </w:rPr>
        <w:tab/>
      </w:r>
      <w:r w:rsidR="00150056" w:rsidRPr="00FA5F24">
        <w:rPr>
          <w:lang w:val="en-CA"/>
        </w:rPr>
        <w:t xml:space="preserve">This unfavourable currency position </w:t>
      </w:r>
      <w:r w:rsidR="00907E3C" w:rsidRPr="00FA5F24">
        <w:rPr>
          <w:lang w:val="en-CA"/>
        </w:rPr>
        <w:t>affected monetary policy, forcing the central bank to rais</w:t>
      </w:r>
      <w:r w:rsidR="00227E79" w:rsidRPr="00FA5F24">
        <w:rPr>
          <w:lang w:val="en-CA"/>
        </w:rPr>
        <w:t>e</w:t>
      </w:r>
      <w:r w:rsidR="00907E3C" w:rsidRPr="00FA5F24">
        <w:rPr>
          <w:lang w:val="en-CA"/>
        </w:rPr>
        <w:t xml:space="preserve"> the monetary policy rate in order to </w:t>
      </w:r>
      <w:r w:rsidR="0096111C" w:rsidRPr="00FA5F24">
        <w:rPr>
          <w:lang w:val="en-CA"/>
        </w:rPr>
        <w:t>check</w:t>
      </w:r>
      <w:r w:rsidR="009F0A9D" w:rsidRPr="00FA5F24">
        <w:rPr>
          <w:lang w:val="en-CA"/>
        </w:rPr>
        <w:t xml:space="preserve"> the plunge in demand for domestic financial assets.</w:t>
      </w:r>
      <w:r w:rsidR="00D67F98" w:rsidRPr="00FA5F24">
        <w:rPr>
          <w:lang w:val="en-CA"/>
        </w:rPr>
        <w:t xml:space="preserve"> </w:t>
      </w:r>
      <w:r w:rsidR="009F0A9D" w:rsidRPr="00FA5F24">
        <w:rPr>
          <w:lang w:val="en-CA"/>
        </w:rPr>
        <w:t xml:space="preserve">Central bank bills rose by </w:t>
      </w:r>
      <w:r w:rsidR="00D67F98" w:rsidRPr="00FA5F24">
        <w:rPr>
          <w:lang w:val="en-CA"/>
        </w:rPr>
        <w:t xml:space="preserve">200 </w:t>
      </w:r>
      <w:r w:rsidR="009F0A9D" w:rsidRPr="00FA5F24">
        <w:rPr>
          <w:lang w:val="en-CA"/>
        </w:rPr>
        <w:t xml:space="preserve">basis points between the second and third quarters of </w:t>
      </w:r>
      <w:r w:rsidR="00D67F98" w:rsidRPr="00FA5F24">
        <w:rPr>
          <w:lang w:val="en-CA"/>
        </w:rPr>
        <w:t xml:space="preserve">2011, </w:t>
      </w:r>
      <w:r w:rsidR="009F0A9D" w:rsidRPr="00FA5F24">
        <w:rPr>
          <w:lang w:val="en-CA"/>
        </w:rPr>
        <w:t xml:space="preserve">topping </w:t>
      </w:r>
      <w:r w:rsidR="00D67F98" w:rsidRPr="00FA5F24">
        <w:rPr>
          <w:lang w:val="en-CA"/>
        </w:rPr>
        <w:t>13%</w:t>
      </w:r>
      <w:r w:rsidR="009F0A9D" w:rsidRPr="00FA5F24">
        <w:rPr>
          <w:lang w:val="en-CA"/>
        </w:rPr>
        <w:t>;</w:t>
      </w:r>
      <w:r w:rsidR="00D67F98" w:rsidRPr="00FA5F24">
        <w:rPr>
          <w:lang w:val="en-CA"/>
        </w:rPr>
        <w:t xml:space="preserve"> </w:t>
      </w:r>
      <w:r w:rsidR="009F0A9D" w:rsidRPr="00FA5F24">
        <w:rPr>
          <w:lang w:val="en-CA"/>
        </w:rPr>
        <w:t xml:space="preserve">the </w:t>
      </w:r>
      <w:r w:rsidR="00227E79" w:rsidRPr="00FA5F24">
        <w:rPr>
          <w:lang w:val="en-CA"/>
        </w:rPr>
        <w:t>rates</w:t>
      </w:r>
      <w:r w:rsidR="009F0A9D" w:rsidRPr="00FA5F24">
        <w:rPr>
          <w:lang w:val="en-CA"/>
        </w:rPr>
        <w:t xml:space="preserve"> on time deposits by individuals jumped </w:t>
      </w:r>
      <w:r w:rsidR="00D67F98" w:rsidRPr="00FA5F24">
        <w:rPr>
          <w:lang w:val="en-CA"/>
        </w:rPr>
        <w:t xml:space="preserve">300 </w:t>
      </w:r>
      <w:r w:rsidR="009F0A9D" w:rsidRPr="00FA5F24">
        <w:rPr>
          <w:lang w:val="en-CA"/>
        </w:rPr>
        <w:t>basis points during the same period</w:t>
      </w:r>
      <w:r w:rsidR="00D67F98" w:rsidRPr="00FA5F24">
        <w:rPr>
          <w:lang w:val="en-CA"/>
        </w:rPr>
        <w:t>.</w:t>
      </w:r>
    </w:p>
    <w:p w:rsidR="009F0A9D" w:rsidRDefault="009F0A9D" w:rsidP="008A24C9">
      <w:pPr>
        <w:rPr>
          <w:lang w:val="en-CA"/>
        </w:rPr>
      </w:pPr>
    </w:p>
    <w:p w:rsidR="00FA5F24" w:rsidRPr="00FA5F24" w:rsidRDefault="00FA5F24" w:rsidP="008A24C9">
      <w:pPr>
        <w:rPr>
          <w:lang w:val="en-CA"/>
        </w:rPr>
      </w:pPr>
    </w:p>
    <w:p w:rsidR="00D67F98" w:rsidRPr="00FA5F24" w:rsidRDefault="00D67F98" w:rsidP="00FA5F24">
      <w:pPr>
        <w:jc w:val="center"/>
        <w:rPr>
          <w:b/>
          <w:lang w:val="en-CA"/>
        </w:rPr>
      </w:pPr>
      <w:r w:rsidRPr="00FA5F24">
        <w:rPr>
          <w:b/>
          <w:lang w:val="en-CA"/>
        </w:rPr>
        <w:t xml:space="preserve">3. </w:t>
      </w:r>
      <w:r w:rsidR="00C15B82" w:rsidRPr="00FA5F24">
        <w:rPr>
          <w:b/>
          <w:lang w:val="en-CA"/>
        </w:rPr>
        <w:t>The main variables</w:t>
      </w:r>
    </w:p>
    <w:p w:rsidR="00D67F98" w:rsidRPr="00FA5F24" w:rsidRDefault="00D67F98" w:rsidP="008A24C9">
      <w:pPr>
        <w:rPr>
          <w:lang w:val="en-CA"/>
        </w:rPr>
      </w:pPr>
    </w:p>
    <w:p w:rsidR="00D67F98" w:rsidRPr="00FA5F24" w:rsidRDefault="009F0A9D" w:rsidP="008A24C9">
      <w:pPr>
        <w:rPr>
          <w:b/>
          <w:lang w:val="en-CA"/>
        </w:rPr>
      </w:pPr>
      <w:r w:rsidRPr="00FA5F24">
        <w:rPr>
          <w:b/>
          <w:lang w:val="en-CA"/>
        </w:rPr>
        <w:t>(</w:t>
      </w:r>
      <w:r w:rsidR="00D67F98" w:rsidRPr="00FA5F24">
        <w:rPr>
          <w:b/>
          <w:lang w:val="en-CA"/>
        </w:rPr>
        <w:t>a)</w:t>
      </w:r>
      <w:r w:rsidR="00FA5F24">
        <w:rPr>
          <w:b/>
          <w:lang w:val="en-CA"/>
        </w:rPr>
        <w:tab/>
      </w:r>
      <w:r w:rsidR="00C15B82" w:rsidRPr="00FA5F24">
        <w:rPr>
          <w:b/>
          <w:lang w:val="en-CA"/>
        </w:rPr>
        <w:t>Economic activity</w:t>
      </w:r>
    </w:p>
    <w:p w:rsidR="00FA5F24" w:rsidRDefault="00FA5F24" w:rsidP="008A24C9">
      <w:pPr>
        <w:rPr>
          <w:lang w:val="en-CA"/>
        </w:rPr>
      </w:pPr>
    </w:p>
    <w:p w:rsidR="00D67F98" w:rsidRPr="00FA5F24" w:rsidRDefault="00FA5F24" w:rsidP="008A24C9">
      <w:pPr>
        <w:rPr>
          <w:lang w:val="en-CA"/>
        </w:rPr>
      </w:pPr>
      <w:r>
        <w:rPr>
          <w:lang w:val="en-CA"/>
        </w:rPr>
        <w:tab/>
      </w:r>
      <w:r w:rsidR="00227E79" w:rsidRPr="00FA5F24">
        <w:rPr>
          <w:lang w:val="en-CA"/>
        </w:rPr>
        <w:t xml:space="preserve">According to official estimates, GDP expanded by </w:t>
      </w:r>
      <w:r w:rsidR="007F20B3" w:rsidRPr="00FA5F24">
        <w:rPr>
          <w:lang w:val="en-CA"/>
        </w:rPr>
        <w:t>8</w:t>
      </w:r>
      <w:r w:rsidR="00227E79" w:rsidRPr="00FA5F24">
        <w:rPr>
          <w:lang w:val="en-CA"/>
        </w:rPr>
        <w:t>.</w:t>
      </w:r>
      <w:r w:rsidR="007F20B3" w:rsidRPr="00FA5F24">
        <w:rPr>
          <w:lang w:val="en-CA"/>
        </w:rPr>
        <w:t xml:space="preserve">9% </w:t>
      </w:r>
      <w:r w:rsidR="00227E79" w:rsidRPr="00FA5F24">
        <w:rPr>
          <w:lang w:val="en-CA"/>
        </w:rPr>
        <w:t xml:space="preserve">in 2011. This increase, similar to the one posted in </w:t>
      </w:r>
      <w:r w:rsidR="007F20B3" w:rsidRPr="00FA5F24">
        <w:rPr>
          <w:lang w:val="en-CA"/>
        </w:rPr>
        <w:t xml:space="preserve">2010, </w:t>
      </w:r>
      <w:r w:rsidR="00227E79" w:rsidRPr="00FA5F24">
        <w:rPr>
          <w:lang w:val="en-CA"/>
        </w:rPr>
        <w:t xml:space="preserve">was driven by growth in all of the components of demand, especially public and private consumption (which accounted for 73% of the increase in total demand in 2011 compared with </w:t>
      </w:r>
      <w:r w:rsidR="007F20B3" w:rsidRPr="00FA5F24">
        <w:rPr>
          <w:lang w:val="en-CA"/>
        </w:rPr>
        <w:t xml:space="preserve">54% </w:t>
      </w:r>
      <w:r w:rsidR="00227E79" w:rsidRPr="00FA5F24">
        <w:rPr>
          <w:lang w:val="en-CA"/>
        </w:rPr>
        <w:t>i</w:t>
      </w:r>
      <w:r w:rsidR="007F20B3" w:rsidRPr="00FA5F24">
        <w:rPr>
          <w:lang w:val="en-CA"/>
        </w:rPr>
        <w:t>n 2010</w:t>
      </w:r>
      <w:r w:rsidR="00227E79" w:rsidRPr="00FA5F24">
        <w:rPr>
          <w:lang w:val="en-CA"/>
        </w:rPr>
        <w:t>)</w:t>
      </w:r>
      <w:r w:rsidR="007F20B3" w:rsidRPr="00FA5F24">
        <w:rPr>
          <w:lang w:val="en-CA"/>
        </w:rPr>
        <w:t xml:space="preserve">. </w:t>
      </w:r>
      <w:r w:rsidR="00227E79" w:rsidRPr="00FA5F24">
        <w:rPr>
          <w:lang w:val="en-CA"/>
        </w:rPr>
        <w:t>By cont</w:t>
      </w:r>
      <w:r w:rsidR="00E80DC7" w:rsidRPr="00FA5F24">
        <w:rPr>
          <w:lang w:val="en-CA"/>
        </w:rPr>
        <w:t>r</w:t>
      </w:r>
      <w:r w:rsidR="00227E79" w:rsidRPr="00FA5F24">
        <w:rPr>
          <w:lang w:val="en-CA"/>
        </w:rPr>
        <w:t>ast, investment slowed during the second half of the year</w:t>
      </w:r>
      <w:r w:rsidR="004D76B0" w:rsidRPr="00FA5F24">
        <w:rPr>
          <w:lang w:val="en-CA"/>
        </w:rPr>
        <w:t xml:space="preserve">; its contribution to growth declined, </w:t>
      </w:r>
      <w:r w:rsidR="000718E5" w:rsidRPr="00FA5F24">
        <w:rPr>
          <w:lang w:val="en-CA"/>
        </w:rPr>
        <w:t xml:space="preserve">just </w:t>
      </w:r>
      <w:r w:rsidR="004D76B0" w:rsidRPr="00FA5F24">
        <w:rPr>
          <w:lang w:val="en-CA"/>
        </w:rPr>
        <w:t>as happened with exports</w:t>
      </w:r>
      <w:r w:rsidR="007F20B3" w:rsidRPr="00FA5F24">
        <w:rPr>
          <w:lang w:val="en-CA"/>
        </w:rPr>
        <w:t>.</w:t>
      </w:r>
    </w:p>
    <w:p w:rsidR="00DE0033" w:rsidRPr="00FA5F24" w:rsidRDefault="00FA5F24" w:rsidP="008A24C9">
      <w:pPr>
        <w:rPr>
          <w:lang w:val="en-CA"/>
        </w:rPr>
      </w:pPr>
      <w:r>
        <w:rPr>
          <w:lang w:val="en-CA"/>
        </w:rPr>
        <w:tab/>
      </w:r>
      <w:r w:rsidR="004D76B0" w:rsidRPr="00FA5F24">
        <w:rPr>
          <w:lang w:val="en-CA"/>
        </w:rPr>
        <w:t xml:space="preserve">Unlike the rebound in economic activity seen in </w:t>
      </w:r>
      <w:r w:rsidR="00DE0033" w:rsidRPr="00FA5F24">
        <w:rPr>
          <w:lang w:val="en-CA"/>
        </w:rPr>
        <w:t xml:space="preserve">2010, </w:t>
      </w:r>
      <w:r w:rsidR="004D76B0" w:rsidRPr="00FA5F24">
        <w:rPr>
          <w:lang w:val="en-CA"/>
        </w:rPr>
        <w:t>i</w:t>
      </w:r>
      <w:r w:rsidR="00DE0033" w:rsidRPr="00FA5F24">
        <w:rPr>
          <w:lang w:val="en-CA"/>
        </w:rPr>
        <w:t xml:space="preserve">n 2011 </w:t>
      </w:r>
      <w:r w:rsidR="004D76B0" w:rsidRPr="00FA5F24">
        <w:rPr>
          <w:lang w:val="en-CA"/>
        </w:rPr>
        <w:t xml:space="preserve">it was the service sectors that outperformed the goods-producing </w:t>
      </w:r>
      <w:r w:rsidR="00DE0033" w:rsidRPr="00FA5F24">
        <w:rPr>
          <w:lang w:val="en-CA"/>
        </w:rPr>
        <w:t>sectors (</w:t>
      </w:r>
      <w:r w:rsidR="004D76B0" w:rsidRPr="00FA5F24">
        <w:rPr>
          <w:lang w:val="en-CA"/>
        </w:rPr>
        <w:t xml:space="preserve">growing by </w:t>
      </w:r>
      <w:r w:rsidR="00DE0033" w:rsidRPr="00FA5F24">
        <w:rPr>
          <w:lang w:val="en-CA"/>
        </w:rPr>
        <w:t>9</w:t>
      </w:r>
      <w:r w:rsidR="004D76B0" w:rsidRPr="00FA5F24">
        <w:rPr>
          <w:lang w:val="en-CA"/>
        </w:rPr>
        <w:t>.</w:t>
      </w:r>
      <w:r w:rsidR="00DE0033" w:rsidRPr="00FA5F24">
        <w:rPr>
          <w:lang w:val="en-CA"/>
        </w:rPr>
        <w:t xml:space="preserve">1% </w:t>
      </w:r>
      <w:r w:rsidR="004D76B0" w:rsidRPr="00FA5F24">
        <w:rPr>
          <w:lang w:val="en-CA"/>
        </w:rPr>
        <w:t xml:space="preserve">versus </w:t>
      </w:r>
      <w:r w:rsidR="00DE0033" w:rsidRPr="00FA5F24">
        <w:rPr>
          <w:lang w:val="en-CA"/>
        </w:rPr>
        <w:t>7</w:t>
      </w:r>
      <w:r w:rsidR="004D76B0" w:rsidRPr="00FA5F24">
        <w:rPr>
          <w:lang w:val="en-CA"/>
        </w:rPr>
        <w:t>.</w:t>
      </w:r>
      <w:r w:rsidR="00DE0033" w:rsidRPr="00FA5F24">
        <w:rPr>
          <w:lang w:val="en-CA"/>
        </w:rPr>
        <w:t xml:space="preserve">4%). </w:t>
      </w:r>
      <w:r w:rsidR="004D76B0" w:rsidRPr="00FA5F24">
        <w:rPr>
          <w:lang w:val="en-CA"/>
        </w:rPr>
        <w:t xml:space="preserve">Of the goods-producing sectors, those that are natural-resource-intensive (agriculture and mining) were the only ones that saw a </w:t>
      </w:r>
      <w:r w:rsidR="004D76B0" w:rsidRPr="00FA5F24">
        <w:rPr>
          <w:lang w:val="en-CA"/>
        </w:rPr>
        <w:lastRenderedPageBreak/>
        <w:t>year-on-year decline</w:t>
      </w:r>
      <w:r w:rsidR="00DE0033" w:rsidRPr="00FA5F24">
        <w:rPr>
          <w:lang w:val="en-CA"/>
        </w:rPr>
        <w:t xml:space="preserve">. </w:t>
      </w:r>
      <w:r w:rsidR="004D76B0" w:rsidRPr="00FA5F24">
        <w:rPr>
          <w:lang w:val="en-CA"/>
        </w:rPr>
        <w:t xml:space="preserve">As for agriculture, soybean output in the </w:t>
      </w:r>
      <w:r w:rsidR="00DE0033" w:rsidRPr="00FA5F24">
        <w:rPr>
          <w:lang w:val="en-CA"/>
        </w:rPr>
        <w:t xml:space="preserve">2010/2011 </w:t>
      </w:r>
      <w:r w:rsidR="004D76B0" w:rsidRPr="00FA5F24">
        <w:rPr>
          <w:lang w:val="en-CA"/>
        </w:rPr>
        <w:t xml:space="preserve">growing season was </w:t>
      </w:r>
      <w:r w:rsidR="00DE0033" w:rsidRPr="00FA5F24">
        <w:rPr>
          <w:lang w:val="en-CA"/>
        </w:rPr>
        <w:t>7</w:t>
      </w:r>
      <w:r w:rsidR="004D76B0" w:rsidRPr="00FA5F24">
        <w:rPr>
          <w:lang w:val="en-CA"/>
        </w:rPr>
        <w:t>.</w:t>
      </w:r>
      <w:r w:rsidR="00DE0033" w:rsidRPr="00FA5F24">
        <w:rPr>
          <w:lang w:val="en-CA"/>
        </w:rPr>
        <w:t xml:space="preserve">2% </w:t>
      </w:r>
      <w:r w:rsidR="004D76B0" w:rsidRPr="00FA5F24">
        <w:rPr>
          <w:lang w:val="en-CA"/>
        </w:rPr>
        <w:t>lower</w:t>
      </w:r>
      <w:r w:rsidR="00507AFF" w:rsidRPr="00FA5F24">
        <w:rPr>
          <w:lang w:val="en-CA"/>
        </w:rPr>
        <w:t xml:space="preserve"> than for the previous season, when production reached a record high following an intense drought that had hit all crops in </w:t>
      </w:r>
      <w:r w:rsidR="00DE0033" w:rsidRPr="00FA5F24">
        <w:rPr>
          <w:lang w:val="en-CA"/>
        </w:rPr>
        <w:t xml:space="preserve">2009. </w:t>
      </w:r>
      <w:r w:rsidR="00507AFF" w:rsidRPr="00FA5F24">
        <w:rPr>
          <w:lang w:val="en-CA"/>
        </w:rPr>
        <w:t>The drop in soybean production can also be explained, in part, by a dramatic increase (68%) in wheat production in the last growing season</w:t>
      </w:r>
      <w:r w:rsidR="00DE0033" w:rsidRPr="00FA5F24">
        <w:rPr>
          <w:lang w:val="en-CA"/>
        </w:rPr>
        <w:t>.</w:t>
      </w:r>
    </w:p>
    <w:p w:rsidR="00DE0033" w:rsidRPr="00FA5F24" w:rsidRDefault="00DE0033" w:rsidP="008A24C9">
      <w:pPr>
        <w:rPr>
          <w:lang w:val="en-CA"/>
        </w:rPr>
      </w:pPr>
    </w:p>
    <w:p w:rsidR="00D67F98" w:rsidRPr="00FA5F24" w:rsidRDefault="00DE0033" w:rsidP="008A24C9">
      <w:pPr>
        <w:rPr>
          <w:lang w:val="en-CA"/>
        </w:rPr>
      </w:pPr>
      <w:r w:rsidRPr="00FA5F24">
        <w:rPr>
          <w:lang w:val="en-CA"/>
        </w:rPr>
        <w:tab/>
      </w:r>
      <w:r w:rsidR="00C35C2F" w:rsidRPr="00FA5F24">
        <w:rPr>
          <w:lang w:val="en-CA"/>
        </w:rPr>
        <w:t xml:space="preserve">According to aggregate data published by </w:t>
      </w:r>
      <w:r w:rsidR="00D22CAD" w:rsidRPr="00FA5F24">
        <w:rPr>
          <w:lang w:val="en-CA"/>
        </w:rPr>
        <w:t>INDEC</w:t>
      </w:r>
      <w:r w:rsidRPr="00FA5F24">
        <w:rPr>
          <w:lang w:val="en-CA"/>
        </w:rPr>
        <w:t xml:space="preserve">, </w:t>
      </w:r>
      <w:r w:rsidR="00C35C2F" w:rsidRPr="00FA5F24">
        <w:rPr>
          <w:lang w:val="en-CA"/>
        </w:rPr>
        <w:t xml:space="preserve">manufacturing grew by 7.7% in </w:t>
      </w:r>
      <w:r w:rsidRPr="00FA5F24">
        <w:rPr>
          <w:lang w:val="en-CA"/>
        </w:rPr>
        <w:t>2011</w:t>
      </w:r>
      <w:r w:rsidR="00C35C2F" w:rsidRPr="00FA5F24">
        <w:rPr>
          <w:lang w:val="en-CA"/>
        </w:rPr>
        <w:t>. All branches of economic activity flourished, except oil refining, which declined by</w:t>
      </w:r>
      <w:r w:rsidRPr="00FA5F24">
        <w:rPr>
          <w:lang w:val="en-CA"/>
        </w:rPr>
        <w:t xml:space="preserve"> 4%. </w:t>
      </w:r>
      <w:r w:rsidR="00C35C2F" w:rsidRPr="00FA5F24">
        <w:rPr>
          <w:lang w:val="en-CA"/>
        </w:rPr>
        <w:t xml:space="preserve">But more disaggregated data from the monthly estimator of economic activity </w:t>
      </w:r>
      <w:r w:rsidR="003402A0" w:rsidRPr="00FA5F24">
        <w:rPr>
          <w:lang w:val="en-CA"/>
        </w:rPr>
        <w:t xml:space="preserve">puts annual growth at </w:t>
      </w:r>
      <w:r w:rsidR="007F20B3" w:rsidRPr="00FA5F24">
        <w:rPr>
          <w:lang w:val="en-CA"/>
        </w:rPr>
        <w:t>6</w:t>
      </w:r>
      <w:r w:rsidR="003402A0" w:rsidRPr="00FA5F24">
        <w:rPr>
          <w:lang w:val="en-CA"/>
        </w:rPr>
        <w:t>.</w:t>
      </w:r>
      <w:r w:rsidR="007F20B3" w:rsidRPr="00FA5F24">
        <w:rPr>
          <w:lang w:val="en-CA"/>
        </w:rPr>
        <w:t>5%</w:t>
      </w:r>
      <w:r w:rsidR="003402A0" w:rsidRPr="00FA5F24">
        <w:rPr>
          <w:lang w:val="en-CA"/>
        </w:rPr>
        <w:t>, led by</w:t>
      </w:r>
      <w:r w:rsidR="00EA1D93" w:rsidRPr="00FA5F24">
        <w:rPr>
          <w:lang w:val="en-CA"/>
        </w:rPr>
        <w:t xml:space="preserve"> </w:t>
      </w:r>
      <w:r w:rsidR="003402A0" w:rsidRPr="00FA5F24">
        <w:rPr>
          <w:lang w:val="en-CA"/>
        </w:rPr>
        <w:t xml:space="preserve">the metalworking industry (boosted, in turn by the automobile sector, which expanded by </w:t>
      </w:r>
      <w:r w:rsidRPr="00FA5F24">
        <w:rPr>
          <w:lang w:val="en-CA"/>
        </w:rPr>
        <w:t>13</w:t>
      </w:r>
      <w:r w:rsidR="003402A0" w:rsidRPr="00FA5F24">
        <w:rPr>
          <w:lang w:val="en-CA"/>
        </w:rPr>
        <w:t>.</w:t>
      </w:r>
      <w:r w:rsidRPr="00FA5F24">
        <w:rPr>
          <w:lang w:val="en-CA"/>
        </w:rPr>
        <w:t xml:space="preserve">1% </w:t>
      </w:r>
      <w:r w:rsidR="003402A0" w:rsidRPr="00FA5F24">
        <w:rPr>
          <w:lang w:val="en-CA"/>
        </w:rPr>
        <w:t xml:space="preserve">in 2011 on top of the </w:t>
      </w:r>
      <w:r w:rsidRPr="00FA5F24">
        <w:rPr>
          <w:lang w:val="en-CA"/>
        </w:rPr>
        <w:t xml:space="preserve">41% </w:t>
      </w:r>
      <w:r w:rsidR="003402A0" w:rsidRPr="00FA5F24">
        <w:rPr>
          <w:lang w:val="en-CA"/>
        </w:rPr>
        <w:t xml:space="preserve">growth it recorded during the </w:t>
      </w:r>
      <w:r w:rsidRPr="00FA5F24">
        <w:rPr>
          <w:lang w:val="en-CA"/>
        </w:rPr>
        <w:t>2010</w:t>
      </w:r>
      <w:r w:rsidR="003402A0" w:rsidRPr="00FA5F24">
        <w:rPr>
          <w:lang w:val="en-CA"/>
        </w:rPr>
        <w:t xml:space="preserve"> recovery)</w:t>
      </w:r>
      <w:r w:rsidRPr="00FA5F24">
        <w:rPr>
          <w:lang w:val="en-CA"/>
        </w:rPr>
        <w:t xml:space="preserve">. </w:t>
      </w:r>
      <w:r w:rsidR="003402A0" w:rsidRPr="00FA5F24">
        <w:rPr>
          <w:lang w:val="en-CA"/>
        </w:rPr>
        <w:t>As a result of the increase</w:t>
      </w:r>
      <w:r w:rsidR="00485A73" w:rsidRPr="00FA5F24">
        <w:rPr>
          <w:lang w:val="en-CA"/>
        </w:rPr>
        <w:t>, 16% more vehicles were produced</w:t>
      </w:r>
      <w:r w:rsidRPr="00FA5F24">
        <w:rPr>
          <w:lang w:val="en-CA"/>
        </w:rPr>
        <w:t xml:space="preserve">. </w:t>
      </w:r>
      <w:r w:rsidR="00485A73" w:rsidRPr="00FA5F24">
        <w:rPr>
          <w:lang w:val="en-CA"/>
        </w:rPr>
        <w:t xml:space="preserve">Sixty-one percent of total output was exported (similar to the figure for the previous year). Brazil was the leading destination, receiving more than 80% of exports. </w:t>
      </w:r>
      <w:r w:rsidR="00801971" w:rsidRPr="00FA5F24">
        <w:rPr>
          <w:lang w:val="en-CA"/>
        </w:rPr>
        <w:t xml:space="preserve">The other branches expanded, too, albeit at a substantially slower pace, except for oil refining and the tobacco industry, which contracted by </w:t>
      </w:r>
      <w:r w:rsidR="006A4904" w:rsidRPr="00FA5F24">
        <w:rPr>
          <w:lang w:val="en-CA"/>
        </w:rPr>
        <w:t xml:space="preserve">4% </w:t>
      </w:r>
      <w:r w:rsidR="00801971" w:rsidRPr="00FA5F24">
        <w:rPr>
          <w:lang w:val="en-CA"/>
        </w:rPr>
        <w:t>and</w:t>
      </w:r>
      <w:r w:rsidR="006A4904" w:rsidRPr="00FA5F24">
        <w:rPr>
          <w:lang w:val="en-CA"/>
        </w:rPr>
        <w:t xml:space="preserve"> 1</w:t>
      </w:r>
      <w:r w:rsidR="00B728ED" w:rsidRPr="00FA5F24">
        <w:rPr>
          <w:lang w:val="en-CA"/>
        </w:rPr>
        <w:t>.</w:t>
      </w:r>
      <w:r w:rsidR="006A4904" w:rsidRPr="00FA5F24">
        <w:rPr>
          <w:lang w:val="en-CA"/>
        </w:rPr>
        <w:t>7%, respectiv</w:t>
      </w:r>
      <w:r w:rsidR="00801971" w:rsidRPr="00FA5F24">
        <w:rPr>
          <w:lang w:val="en-CA"/>
        </w:rPr>
        <w:t>ely</w:t>
      </w:r>
      <w:r w:rsidR="006A4904" w:rsidRPr="00FA5F24">
        <w:rPr>
          <w:lang w:val="en-CA"/>
        </w:rPr>
        <w:t>.</w:t>
      </w:r>
    </w:p>
    <w:p w:rsidR="006A4904" w:rsidRPr="00FA5F24" w:rsidRDefault="006A4904" w:rsidP="008A24C9">
      <w:pPr>
        <w:rPr>
          <w:lang w:val="en-CA"/>
        </w:rPr>
      </w:pPr>
    </w:p>
    <w:p w:rsidR="00D67F98" w:rsidRPr="00FA5F24" w:rsidRDefault="00B728ED" w:rsidP="008A24C9">
      <w:pPr>
        <w:rPr>
          <w:b/>
          <w:lang w:val="en-CA"/>
        </w:rPr>
      </w:pPr>
      <w:r w:rsidRPr="00FA5F24">
        <w:rPr>
          <w:b/>
          <w:lang w:val="en-CA"/>
        </w:rPr>
        <w:t>(</w:t>
      </w:r>
      <w:r w:rsidR="00D67F98" w:rsidRPr="00FA5F24">
        <w:rPr>
          <w:b/>
          <w:lang w:val="en-CA"/>
        </w:rPr>
        <w:t>b)</w:t>
      </w:r>
      <w:r w:rsidR="00FA5F24">
        <w:rPr>
          <w:b/>
          <w:lang w:val="en-CA"/>
        </w:rPr>
        <w:tab/>
      </w:r>
      <w:r w:rsidR="00C15B82" w:rsidRPr="00FA5F24">
        <w:rPr>
          <w:b/>
          <w:lang w:val="en-CA"/>
        </w:rPr>
        <w:t>Prices, wages and employment</w:t>
      </w:r>
    </w:p>
    <w:p w:rsidR="00FA5F24" w:rsidRDefault="00FA5F24" w:rsidP="008A24C9">
      <w:pPr>
        <w:rPr>
          <w:lang w:val="en-CA"/>
        </w:rPr>
      </w:pPr>
    </w:p>
    <w:p w:rsidR="00D67F98" w:rsidRPr="00FA5F24" w:rsidRDefault="00FA5F24" w:rsidP="008A24C9">
      <w:pPr>
        <w:rPr>
          <w:lang w:val="en-CA"/>
        </w:rPr>
      </w:pPr>
      <w:r>
        <w:rPr>
          <w:lang w:val="en-CA"/>
        </w:rPr>
        <w:tab/>
      </w:r>
      <w:r w:rsidR="00801971" w:rsidRPr="00FA5F24">
        <w:rPr>
          <w:lang w:val="en-CA"/>
        </w:rPr>
        <w:t xml:space="preserve">According to data made public by </w:t>
      </w:r>
      <w:r w:rsidR="00D67F98" w:rsidRPr="00FA5F24">
        <w:rPr>
          <w:lang w:val="en-CA"/>
        </w:rPr>
        <w:t xml:space="preserve">INDEC, </w:t>
      </w:r>
      <w:r w:rsidR="00801971" w:rsidRPr="00FA5F24">
        <w:rPr>
          <w:lang w:val="en-CA"/>
        </w:rPr>
        <w:t xml:space="preserve">consumer price index inflation was </w:t>
      </w:r>
      <w:r w:rsidR="00223140" w:rsidRPr="00FA5F24">
        <w:rPr>
          <w:lang w:val="en-CA"/>
        </w:rPr>
        <w:t>9</w:t>
      </w:r>
      <w:r w:rsidR="00801971" w:rsidRPr="00FA5F24">
        <w:rPr>
          <w:lang w:val="en-CA"/>
        </w:rPr>
        <w:t>.</w:t>
      </w:r>
      <w:r w:rsidR="00223140" w:rsidRPr="00FA5F24">
        <w:rPr>
          <w:lang w:val="en-CA"/>
        </w:rPr>
        <w:t>5%</w:t>
      </w:r>
      <w:r w:rsidR="00801971" w:rsidRPr="00FA5F24">
        <w:rPr>
          <w:lang w:val="en-CA"/>
        </w:rPr>
        <w:t xml:space="preserve">, slightly below the </w:t>
      </w:r>
      <w:r w:rsidR="00223140" w:rsidRPr="00FA5F24">
        <w:rPr>
          <w:lang w:val="en-CA"/>
        </w:rPr>
        <w:t>10</w:t>
      </w:r>
      <w:r w:rsidR="00801971" w:rsidRPr="00FA5F24">
        <w:rPr>
          <w:lang w:val="en-CA"/>
        </w:rPr>
        <w:t>.</w:t>
      </w:r>
      <w:r w:rsidR="00223140" w:rsidRPr="00FA5F24">
        <w:rPr>
          <w:lang w:val="en-CA"/>
        </w:rPr>
        <w:t xml:space="preserve">9% </w:t>
      </w:r>
      <w:r w:rsidR="00801971" w:rsidRPr="00FA5F24">
        <w:rPr>
          <w:lang w:val="en-CA"/>
        </w:rPr>
        <w:t xml:space="preserve">recorded in </w:t>
      </w:r>
      <w:r w:rsidR="00223140" w:rsidRPr="00FA5F24">
        <w:rPr>
          <w:lang w:val="en-CA"/>
        </w:rPr>
        <w:t xml:space="preserve">2010. </w:t>
      </w:r>
      <w:r w:rsidR="00801971" w:rsidRPr="00FA5F24">
        <w:rPr>
          <w:lang w:val="en-CA"/>
        </w:rPr>
        <w:t xml:space="preserve">By contrast, the implicit GDP deflator </w:t>
      </w:r>
      <w:r w:rsidR="00C971B0" w:rsidRPr="00FA5F24">
        <w:rPr>
          <w:lang w:val="en-CA"/>
        </w:rPr>
        <w:t xml:space="preserve">rose by </w:t>
      </w:r>
      <w:r w:rsidR="00D67F98" w:rsidRPr="00FA5F24">
        <w:rPr>
          <w:lang w:val="en-CA"/>
        </w:rPr>
        <w:t>17</w:t>
      </w:r>
      <w:r w:rsidR="00C971B0" w:rsidRPr="00FA5F24">
        <w:rPr>
          <w:lang w:val="en-CA"/>
        </w:rPr>
        <w:t>.</w:t>
      </w:r>
      <w:r w:rsidR="00D67F98" w:rsidRPr="00FA5F24">
        <w:rPr>
          <w:lang w:val="en-CA"/>
        </w:rPr>
        <w:t>3%</w:t>
      </w:r>
      <w:r w:rsidR="00C971B0" w:rsidRPr="00FA5F24">
        <w:rPr>
          <w:lang w:val="en-CA"/>
        </w:rPr>
        <w:t xml:space="preserve"> during the year –up from the </w:t>
      </w:r>
      <w:r w:rsidR="00223140" w:rsidRPr="00FA5F24">
        <w:rPr>
          <w:lang w:val="en-CA"/>
        </w:rPr>
        <w:t>15</w:t>
      </w:r>
      <w:r w:rsidR="00C971B0" w:rsidRPr="00FA5F24">
        <w:rPr>
          <w:lang w:val="en-CA"/>
        </w:rPr>
        <w:t>.</w:t>
      </w:r>
      <w:r w:rsidR="00223140" w:rsidRPr="00FA5F24">
        <w:rPr>
          <w:lang w:val="en-CA"/>
        </w:rPr>
        <w:t>4% estima</w:t>
      </w:r>
      <w:r w:rsidR="00C971B0" w:rsidRPr="00FA5F24">
        <w:rPr>
          <w:lang w:val="en-CA"/>
        </w:rPr>
        <w:t xml:space="preserve">ted for </w:t>
      </w:r>
      <w:r w:rsidR="00223140" w:rsidRPr="00FA5F24">
        <w:rPr>
          <w:lang w:val="en-CA"/>
        </w:rPr>
        <w:t>2010</w:t>
      </w:r>
      <w:r w:rsidR="00D67F98" w:rsidRPr="00FA5F24">
        <w:rPr>
          <w:lang w:val="en-CA"/>
        </w:rPr>
        <w:t xml:space="preserve">. </w:t>
      </w:r>
      <w:r w:rsidR="00C971B0" w:rsidRPr="00FA5F24">
        <w:rPr>
          <w:lang w:val="en-CA"/>
        </w:rPr>
        <w:t>Both levels are above the regional average</w:t>
      </w:r>
      <w:r w:rsidR="00D67F98" w:rsidRPr="00FA5F24">
        <w:rPr>
          <w:lang w:val="en-CA"/>
        </w:rPr>
        <w:t xml:space="preserve">. </w:t>
      </w:r>
      <w:r w:rsidR="00C971B0" w:rsidRPr="00FA5F24">
        <w:rPr>
          <w:lang w:val="en-CA"/>
        </w:rPr>
        <w:t xml:space="preserve">While the high level of economic activity and aggregate demand persisted throughout </w:t>
      </w:r>
      <w:r w:rsidR="00D67F98" w:rsidRPr="00FA5F24">
        <w:rPr>
          <w:lang w:val="en-CA"/>
        </w:rPr>
        <w:t>2011</w:t>
      </w:r>
      <w:r w:rsidR="00C971B0" w:rsidRPr="00FA5F24">
        <w:rPr>
          <w:lang w:val="en-CA"/>
        </w:rPr>
        <w:t>, they were offset by nominal exchange rate and intern</w:t>
      </w:r>
      <w:r w:rsidR="00082806" w:rsidRPr="00FA5F24">
        <w:rPr>
          <w:lang w:val="en-CA"/>
        </w:rPr>
        <w:t>a</w:t>
      </w:r>
      <w:r w:rsidR="00C971B0" w:rsidRPr="00FA5F24">
        <w:rPr>
          <w:lang w:val="en-CA"/>
        </w:rPr>
        <w:t>tional food price trends that helped keep inflation close to</w:t>
      </w:r>
      <w:r w:rsidR="008A641E" w:rsidRPr="00FA5F24">
        <w:rPr>
          <w:lang w:val="en-CA"/>
        </w:rPr>
        <w:t xml:space="preserve"> prior-year levels.</w:t>
      </w:r>
      <w:r w:rsidR="00D67F98" w:rsidRPr="00FA5F24">
        <w:rPr>
          <w:lang w:val="en-CA"/>
        </w:rPr>
        <w:t xml:space="preserve"> </w:t>
      </w:r>
      <w:r w:rsidR="00B728ED" w:rsidRPr="00FA5F24">
        <w:rPr>
          <w:lang w:val="en-CA"/>
        </w:rPr>
        <w:t>The nominal devaluation r</w:t>
      </w:r>
      <w:r w:rsidR="008A641E" w:rsidRPr="00FA5F24">
        <w:rPr>
          <w:lang w:val="en-CA"/>
        </w:rPr>
        <w:t xml:space="preserve">ate of the peso was, as mentioned earlier, less than 8% from December to December. The food price index fell by </w:t>
      </w:r>
      <w:r w:rsidR="00D67F98" w:rsidRPr="00FA5F24">
        <w:rPr>
          <w:lang w:val="en-CA"/>
        </w:rPr>
        <w:t>5</w:t>
      </w:r>
      <w:r w:rsidR="008A641E" w:rsidRPr="00FA5F24">
        <w:rPr>
          <w:lang w:val="en-CA"/>
        </w:rPr>
        <w:t>.</w:t>
      </w:r>
      <w:r w:rsidR="00D67F98" w:rsidRPr="00FA5F24">
        <w:rPr>
          <w:lang w:val="en-CA"/>
        </w:rPr>
        <w:t xml:space="preserve">6% </w:t>
      </w:r>
      <w:r w:rsidR="008A641E" w:rsidRPr="00FA5F24">
        <w:rPr>
          <w:lang w:val="en-CA"/>
        </w:rPr>
        <w:t>during the same period, according to data from the Food and Agriculture Organization of the United Nations (FAO).</w:t>
      </w:r>
      <w:r w:rsidR="00D67F98" w:rsidRPr="00FA5F24">
        <w:rPr>
          <w:lang w:val="en-CA"/>
        </w:rPr>
        <w:t xml:space="preserve"> </w:t>
      </w:r>
    </w:p>
    <w:p w:rsidR="00D67F98" w:rsidRPr="00FA5F24" w:rsidRDefault="00D67F98" w:rsidP="008A24C9">
      <w:pPr>
        <w:rPr>
          <w:lang w:val="en-CA"/>
        </w:rPr>
      </w:pPr>
    </w:p>
    <w:p w:rsidR="00D67F98" w:rsidRPr="00FA5F24" w:rsidRDefault="00FA5F24" w:rsidP="008A24C9">
      <w:pPr>
        <w:rPr>
          <w:lang w:val="en-CA"/>
        </w:rPr>
      </w:pPr>
      <w:r>
        <w:rPr>
          <w:lang w:val="en-CA"/>
        </w:rPr>
        <w:tab/>
      </w:r>
      <w:r w:rsidR="00E824E1" w:rsidRPr="00FA5F24">
        <w:rPr>
          <w:lang w:val="en-CA"/>
        </w:rPr>
        <w:t>Av</w:t>
      </w:r>
      <w:r w:rsidR="000E34D7" w:rsidRPr="00FA5F24">
        <w:rPr>
          <w:lang w:val="en-CA"/>
        </w:rPr>
        <w:t>e</w:t>
      </w:r>
      <w:r w:rsidR="00E824E1" w:rsidRPr="00FA5F24">
        <w:rPr>
          <w:lang w:val="en-CA"/>
        </w:rPr>
        <w:t xml:space="preserve">rage wages jumped by almost </w:t>
      </w:r>
      <w:r w:rsidR="00D67F98" w:rsidRPr="00FA5F24">
        <w:rPr>
          <w:lang w:val="en-CA"/>
        </w:rPr>
        <w:t>30%</w:t>
      </w:r>
      <w:r w:rsidR="00E824E1" w:rsidRPr="00FA5F24">
        <w:rPr>
          <w:lang w:val="en-CA"/>
        </w:rPr>
        <w:t xml:space="preserve">, reinforcing the uptrend in real wages. </w:t>
      </w:r>
      <w:r w:rsidR="00F63D43" w:rsidRPr="00FA5F24">
        <w:rPr>
          <w:lang w:val="en-CA"/>
        </w:rPr>
        <w:t>A surge of some 36% in regist</w:t>
      </w:r>
      <w:r w:rsidR="000E34D7" w:rsidRPr="00FA5F24">
        <w:rPr>
          <w:lang w:val="en-CA"/>
        </w:rPr>
        <w:t>e</w:t>
      </w:r>
      <w:r w:rsidR="00F63D43" w:rsidRPr="00FA5F24">
        <w:rPr>
          <w:lang w:val="en-CA"/>
        </w:rPr>
        <w:t xml:space="preserve">red private sector wages was slightly higher than the </w:t>
      </w:r>
      <w:r w:rsidR="000E34D7" w:rsidRPr="00FA5F24">
        <w:rPr>
          <w:lang w:val="en-CA"/>
        </w:rPr>
        <w:t xml:space="preserve">rise for unregistered workers. </w:t>
      </w:r>
      <w:r w:rsidR="00D52489" w:rsidRPr="00FA5F24">
        <w:rPr>
          <w:lang w:val="en-CA"/>
        </w:rPr>
        <w:t>The 9.7% jump in public sector wages accounted for nearly a third of the average increase</w:t>
      </w:r>
      <w:r w:rsidR="00D67F98" w:rsidRPr="00FA5F24">
        <w:rPr>
          <w:lang w:val="en-CA"/>
        </w:rPr>
        <w:t>.</w:t>
      </w:r>
    </w:p>
    <w:p w:rsidR="00D67F98" w:rsidRPr="00FA5F24" w:rsidRDefault="00D67F98" w:rsidP="008A24C9">
      <w:pPr>
        <w:rPr>
          <w:lang w:val="en-CA"/>
        </w:rPr>
      </w:pPr>
    </w:p>
    <w:p w:rsidR="00D67F98" w:rsidRPr="00FA5F24" w:rsidRDefault="00D52489" w:rsidP="008A24C9">
      <w:pPr>
        <w:rPr>
          <w:b/>
          <w:lang w:val="en-CA"/>
        </w:rPr>
      </w:pPr>
      <w:r w:rsidRPr="00FA5F24">
        <w:rPr>
          <w:b/>
          <w:lang w:val="en-CA"/>
        </w:rPr>
        <w:t>(</w:t>
      </w:r>
      <w:r w:rsidR="00D67F98" w:rsidRPr="00FA5F24">
        <w:rPr>
          <w:b/>
          <w:lang w:val="en-CA"/>
        </w:rPr>
        <w:t>c)</w:t>
      </w:r>
      <w:r w:rsidR="00FA5F24">
        <w:rPr>
          <w:b/>
          <w:lang w:val="en-CA"/>
        </w:rPr>
        <w:tab/>
      </w:r>
      <w:r w:rsidR="00C15B82" w:rsidRPr="00FA5F24">
        <w:rPr>
          <w:b/>
          <w:lang w:val="en-CA"/>
        </w:rPr>
        <w:t>The external sector</w:t>
      </w:r>
    </w:p>
    <w:p w:rsidR="00FA5F24" w:rsidRDefault="00FA5F24" w:rsidP="008A24C9">
      <w:pPr>
        <w:rPr>
          <w:lang w:val="en-CA"/>
        </w:rPr>
      </w:pPr>
    </w:p>
    <w:p w:rsidR="00DE0033" w:rsidRPr="00FA5F24" w:rsidRDefault="00FA5F24" w:rsidP="008A24C9">
      <w:pPr>
        <w:rPr>
          <w:spacing w:val="-2"/>
          <w:lang w:val="en-CA"/>
        </w:rPr>
      </w:pPr>
      <w:r w:rsidRPr="00FA5F24">
        <w:rPr>
          <w:spacing w:val="-2"/>
          <w:lang w:val="en-CA"/>
        </w:rPr>
        <w:tab/>
      </w:r>
      <w:r w:rsidR="00D52489" w:rsidRPr="00FA5F24">
        <w:rPr>
          <w:spacing w:val="-2"/>
          <w:lang w:val="en-CA"/>
        </w:rPr>
        <w:t xml:space="preserve">The balance-of-payments current account posted a surplus for </w:t>
      </w:r>
      <w:r w:rsidR="00DE0033" w:rsidRPr="00FA5F24">
        <w:rPr>
          <w:spacing w:val="-2"/>
          <w:lang w:val="en-CA"/>
        </w:rPr>
        <w:t xml:space="preserve">2011 </w:t>
      </w:r>
      <w:r w:rsidR="00D52489" w:rsidRPr="00FA5F24">
        <w:rPr>
          <w:spacing w:val="-2"/>
          <w:lang w:val="en-CA"/>
        </w:rPr>
        <w:t>but was near break-even</w:t>
      </w:r>
      <w:r w:rsidR="00DE0033" w:rsidRPr="00FA5F24">
        <w:rPr>
          <w:spacing w:val="-2"/>
          <w:lang w:val="en-CA"/>
        </w:rPr>
        <w:t xml:space="preserve">. </w:t>
      </w:r>
      <w:r w:rsidR="00D52489" w:rsidRPr="00FA5F24">
        <w:rPr>
          <w:spacing w:val="-2"/>
          <w:lang w:val="en-CA"/>
        </w:rPr>
        <w:t>The leaner current account surplus is attributable above all to the sharp upturn in imports (which showed year-on-year growth of 28% compared with 2010)</w:t>
      </w:r>
      <w:r w:rsidR="00896068" w:rsidRPr="00FA5F24">
        <w:rPr>
          <w:spacing w:val="-2"/>
          <w:lang w:val="en-CA"/>
        </w:rPr>
        <w:t xml:space="preserve">. Soaring gas imports accounted for much of the trade balance </w:t>
      </w:r>
      <w:r w:rsidR="00433E76" w:rsidRPr="00FA5F24">
        <w:rPr>
          <w:spacing w:val="-2"/>
          <w:lang w:val="en-CA"/>
        </w:rPr>
        <w:t>deterioration</w:t>
      </w:r>
      <w:r w:rsidR="00896068" w:rsidRPr="00FA5F24">
        <w:rPr>
          <w:spacing w:val="-2"/>
          <w:lang w:val="en-CA"/>
        </w:rPr>
        <w:t xml:space="preserve"> despite the 21% leap in exports during the same period</w:t>
      </w:r>
      <w:r w:rsidR="00D52489" w:rsidRPr="00FA5F24">
        <w:rPr>
          <w:spacing w:val="-2"/>
          <w:lang w:val="en-CA"/>
        </w:rPr>
        <w:t xml:space="preserve">. Investment payments, in particular profit and dividend remittances by foreign companies to their parent corporations (which </w:t>
      </w:r>
      <w:r w:rsidR="00896068" w:rsidRPr="00FA5F24">
        <w:rPr>
          <w:spacing w:val="-2"/>
          <w:lang w:val="en-CA"/>
        </w:rPr>
        <w:t xml:space="preserve">fell to 8.7% </w:t>
      </w:r>
      <w:r w:rsidR="00D52489" w:rsidRPr="00FA5F24">
        <w:rPr>
          <w:spacing w:val="-2"/>
          <w:lang w:val="en-CA"/>
        </w:rPr>
        <w:t>of the value of exports</w:t>
      </w:r>
      <w:r w:rsidR="00B728ED" w:rsidRPr="00FA5F24">
        <w:rPr>
          <w:spacing w:val="-2"/>
          <w:lang w:val="en-CA"/>
        </w:rPr>
        <w:t xml:space="preserve"> versus 10.5% in 2010</w:t>
      </w:r>
      <w:r w:rsidR="00D52489" w:rsidRPr="00FA5F24">
        <w:rPr>
          <w:spacing w:val="-2"/>
          <w:lang w:val="en-CA"/>
        </w:rPr>
        <w:t>), also contributed to reducing the current account balance.</w:t>
      </w:r>
      <w:r w:rsidR="00DE0033" w:rsidRPr="00FA5F24">
        <w:rPr>
          <w:spacing w:val="-2"/>
          <w:lang w:val="en-CA"/>
        </w:rPr>
        <w:t xml:space="preserve"> </w:t>
      </w:r>
    </w:p>
    <w:p w:rsidR="00DE0033" w:rsidRPr="00FA5F24" w:rsidRDefault="00DE0033" w:rsidP="008A24C9">
      <w:pPr>
        <w:rPr>
          <w:lang w:val="en-CA"/>
        </w:rPr>
      </w:pPr>
    </w:p>
    <w:p w:rsidR="00DE0033" w:rsidRPr="00FA5F24" w:rsidRDefault="00DE0033" w:rsidP="008A24C9">
      <w:pPr>
        <w:rPr>
          <w:spacing w:val="-2"/>
          <w:lang w:val="en-CA"/>
        </w:rPr>
      </w:pPr>
      <w:r w:rsidRPr="00FA5F24">
        <w:rPr>
          <w:spacing w:val="-2"/>
          <w:lang w:val="en-CA"/>
        </w:rPr>
        <w:tab/>
      </w:r>
      <w:r w:rsidR="00011488" w:rsidRPr="00FA5F24">
        <w:rPr>
          <w:spacing w:val="-2"/>
          <w:lang w:val="en-CA"/>
        </w:rPr>
        <w:t xml:space="preserve">Capital outflows picked up in </w:t>
      </w:r>
      <w:r w:rsidRPr="00FA5F24">
        <w:rPr>
          <w:spacing w:val="-2"/>
          <w:lang w:val="en-CA"/>
        </w:rPr>
        <w:t>2011</w:t>
      </w:r>
      <w:r w:rsidR="00C07952" w:rsidRPr="00FA5F24">
        <w:rPr>
          <w:spacing w:val="-2"/>
          <w:lang w:val="en-CA"/>
        </w:rPr>
        <w:t>, as they had been to varying degrees since mid-2007</w:t>
      </w:r>
      <w:r w:rsidRPr="00FA5F24">
        <w:rPr>
          <w:spacing w:val="-2"/>
          <w:lang w:val="en-CA"/>
        </w:rPr>
        <w:t xml:space="preserve">. </w:t>
      </w:r>
      <w:r w:rsidR="00C07952" w:rsidRPr="00FA5F24">
        <w:rPr>
          <w:spacing w:val="-2"/>
          <w:lang w:val="en-CA"/>
        </w:rPr>
        <w:t xml:space="preserve">External asset formation by the private sector topped US$ </w:t>
      </w:r>
      <w:r w:rsidRPr="00FA5F24">
        <w:rPr>
          <w:spacing w:val="-2"/>
          <w:lang w:val="en-CA"/>
        </w:rPr>
        <w:t>21</w:t>
      </w:r>
      <w:r w:rsidR="00223140" w:rsidRPr="00FA5F24">
        <w:rPr>
          <w:spacing w:val="-2"/>
          <w:lang w:val="en-CA"/>
        </w:rPr>
        <w:t>.</w:t>
      </w:r>
      <w:r w:rsidRPr="00FA5F24">
        <w:rPr>
          <w:spacing w:val="-2"/>
          <w:lang w:val="en-CA"/>
        </w:rPr>
        <w:t>000 </w:t>
      </w:r>
      <w:r w:rsidR="00C07952" w:rsidRPr="00FA5F24">
        <w:rPr>
          <w:spacing w:val="-2"/>
          <w:lang w:val="en-CA"/>
        </w:rPr>
        <w:t>billion in 2011. Capital outflows were particularly heavy in the fourth quarter, leading the authorities to implement measures to restrict them late in the year</w:t>
      </w:r>
      <w:r w:rsidRPr="00FA5F24">
        <w:rPr>
          <w:spacing w:val="-2"/>
          <w:lang w:val="en-CA"/>
        </w:rPr>
        <w:t xml:space="preserve">. </w:t>
      </w:r>
      <w:r w:rsidR="00C07952" w:rsidRPr="00FA5F24">
        <w:rPr>
          <w:spacing w:val="-2"/>
          <w:lang w:val="en-CA"/>
        </w:rPr>
        <w:t>These measures included</w:t>
      </w:r>
      <w:r w:rsidR="002A6BCD" w:rsidRPr="00FA5F24">
        <w:rPr>
          <w:spacing w:val="-2"/>
          <w:lang w:val="en-CA"/>
        </w:rPr>
        <w:t xml:space="preserve"> eliminating the mining and oil companies’ exemption from the obligation to sell the foreign-currency proceeds of their exports in the local market. They also required that all citizens seeking to exchange currency provide the Federal Public Revenue Administration (AFIP) with proof of the origin of the money</w:t>
      </w:r>
      <w:r w:rsidRPr="00FA5F24">
        <w:rPr>
          <w:spacing w:val="-2"/>
          <w:lang w:val="en-CA"/>
        </w:rPr>
        <w:t>.</w:t>
      </w:r>
    </w:p>
    <w:p w:rsidR="00FA5F24" w:rsidRDefault="00DE0033" w:rsidP="008A24C9">
      <w:pPr>
        <w:rPr>
          <w:b/>
          <w:lang w:val="en-CA"/>
        </w:rPr>
      </w:pPr>
      <w:r w:rsidRPr="00FA5F24">
        <w:rPr>
          <w:lang w:val="en-CA"/>
        </w:rPr>
        <w:tab/>
        <w:t xml:space="preserve"> </w:t>
      </w:r>
      <w:r w:rsidR="002A6BCD" w:rsidRPr="00FA5F24">
        <w:rPr>
          <w:lang w:val="en-CA"/>
        </w:rPr>
        <w:t>By late December 2011, the lower balance-of payments current account balance, the use of international reserves to pay external public debt and rising capital outflows had driven international reserves down by 12% for 2011, to some US$ 46</w:t>
      </w:r>
      <w:r w:rsidR="00352F15" w:rsidRPr="00FA5F24">
        <w:rPr>
          <w:lang w:val="en-CA"/>
        </w:rPr>
        <w:t>.376</w:t>
      </w:r>
      <w:r w:rsidR="002A6BCD" w:rsidRPr="00FA5F24">
        <w:rPr>
          <w:lang w:val="en-CA"/>
        </w:rPr>
        <w:t xml:space="preserve"> billion (11% of GDP), which is still considerable in relation to the main economic aggregates. In fact, by </w:t>
      </w:r>
      <w:r w:rsidR="004D56E7" w:rsidRPr="00FA5F24">
        <w:rPr>
          <w:lang w:val="en-CA"/>
        </w:rPr>
        <w:t xml:space="preserve">December </w:t>
      </w:r>
      <w:r w:rsidR="002A6BCD" w:rsidRPr="00FA5F24">
        <w:rPr>
          <w:lang w:val="en-CA"/>
        </w:rPr>
        <w:t>2011, total external debt (public and private) was equivalent to 3</w:t>
      </w:r>
      <w:r w:rsidR="004D56E7" w:rsidRPr="00FA5F24">
        <w:rPr>
          <w:lang w:val="en-CA"/>
        </w:rPr>
        <w:t>3</w:t>
      </w:r>
      <w:r w:rsidR="002A6BCD" w:rsidRPr="00FA5F24">
        <w:rPr>
          <w:lang w:val="en-CA"/>
        </w:rPr>
        <w:t>.</w:t>
      </w:r>
      <w:r w:rsidR="004D56E7" w:rsidRPr="00FA5F24">
        <w:rPr>
          <w:lang w:val="en-CA"/>
        </w:rPr>
        <w:t>4</w:t>
      </w:r>
      <w:r w:rsidR="002A6BCD" w:rsidRPr="00FA5F24">
        <w:rPr>
          <w:lang w:val="en-CA"/>
        </w:rPr>
        <w:t xml:space="preserve">% of GDP, representing a drop of </w:t>
      </w:r>
      <w:r w:rsidR="004D56E7" w:rsidRPr="00FA5F24">
        <w:rPr>
          <w:lang w:val="en-CA"/>
        </w:rPr>
        <w:t xml:space="preserve">1.5 </w:t>
      </w:r>
      <w:r w:rsidR="002A6BCD" w:rsidRPr="00FA5F24">
        <w:rPr>
          <w:lang w:val="en-CA"/>
        </w:rPr>
        <w:t>percentage points compared with the same period the previous year —the lowest level in the past 1</w:t>
      </w:r>
      <w:r w:rsidR="004D56E7" w:rsidRPr="00FA5F24">
        <w:rPr>
          <w:lang w:val="en-CA"/>
        </w:rPr>
        <w:t>7</w:t>
      </w:r>
      <w:r w:rsidR="002A6BCD" w:rsidRPr="00FA5F24">
        <w:rPr>
          <w:lang w:val="en-CA"/>
        </w:rPr>
        <w:t xml:space="preserve"> years. </w:t>
      </w:r>
    </w:p>
    <w:p w:rsidR="00FA5F24" w:rsidRDefault="00FA5F24" w:rsidP="008A24C9">
      <w:pPr>
        <w:rPr>
          <w:b/>
          <w:lang w:val="en-CA"/>
        </w:rPr>
      </w:pPr>
    </w:p>
    <w:p w:rsidR="00DA50A7" w:rsidRDefault="00DA50A7" w:rsidP="008A24C9">
      <w:pPr>
        <w:rPr>
          <w:b/>
          <w:lang w:val="en-CA"/>
        </w:rPr>
      </w:pPr>
    </w:p>
    <w:p w:rsidR="0060641D" w:rsidRPr="00FA5F24" w:rsidRDefault="00DA50A7" w:rsidP="00DA50A7">
      <w:pPr>
        <w:jc w:val="center"/>
        <w:rPr>
          <w:lang w:val="en-CA"/>
        </w:rPr>
      </w:pPr>
      <w:r>
        <w:rPr>
          <w:b/>
          <w:lang w:val="en-CA"/>
        </w:rPr>
        <w:t xml:space="preserve">4. </w:t>
      </w:r>
      <w:r w:rsidR="00C15B82" w:rsidRPr="00FA5F24">
        <w:rPr>
          <w:b/>
          <w:lang w:val="en-CA"/>
        </w:rPr>
        <w:t xml:space="preserve">General trends for the first quarter of </w:t>
      </w:r>
      <w:r w:rsidR="0060641D" w:rsidRPr="00FA5F24">
        <w:rPr>
          <w:b/>
          <w:lang w:val="en-CA"/>
        </w:rPr>
        <w:t xml:space="preserve">2012 </w:t>
      </w:r>
      <w:r w:rsidR="00C15B82" w:rsidRPr="00FA5F24">
        <w:rPr>
          <w:b/>
          <w:lang w:val="en-CA"/>
        </w:rPr>
        <w:t>and outlook for the year</w:t>
      </w:r>
    </w:p>
    <w:p w:rsidR="0060641D" w:rsidRPr="00FA5F24" w:rsidRDefault="0060641D" w:rsidP="008A24C9">
      <w:pPr>
        <w:rPr>
          <w:lang w:val="en-CA"/>
        </w:rPr>
      </w:pPr>
    </w:p>
    <w:p w:rsidR="004E1ABB" w:rsidRPr="00FA5F24" w:rsidRDefault="001B7C51" w:rsidP="008A24C9">
      <w:pPr>
        <w:rPr>
          <w:lang w:val="en-CA"/>
        </w:rPr>
      </w:pPr>
      <w:r w:rsidRPr="00FA5F24">
        <w:rPr>
          <w:lang w:val="en-CA"/>
        </w:rPr>
        <w:t xml:space="preserve">The partial data available on the performance of the main economic indicators during the first quarter of </w:t>
      </w:r>
      <w:r w:rsidR="004E1ABB" w:rsidRPr="00FA5F24">
        <w:rPr>
          <w:lang w:val="en-CA"/>
        </w:rPr>
        <w:t xml:space="preserve">2012 </w:t>
      </w:r>
      <w:r w:rsidRPr="00FA5F24">
        <w:rPr>
          <w:lang w:val="en-CA"/>
        </w:rPr>
        <w:t>confirm that Argentina’s economic growth is slowing.</w:t>
      </w:r>
      <w:r w:rsidR="004E1ABB" w:rsidRPr="00FA5F24">
        <w:rPr>
          <w:lang w:val="en-CA"/>
        </w:rPr>
        <w:t xml:space="preserve"> </w:t>
      </w:r>
      <w:r w:rsidRPr="00FA5F24">
        <w:rPr>
          <w:lang w:val="en-CA"/>
        </w:rPr>
        <w:t xml:space="preserve">The quarterly average for the monthly estimator of economic activity was </w:t>
      </w:r>
      <w:r w:rsidR="004E1ABB" w:rsidRPr="00FA5F24">
        <w:rPr>
          <w:lang w:val="en-CA"/>
        </w:rPr>
        <w:t>4</w:t>
      </w:r>
      <w:r w:rsidRPr="00FA5F24">
        <w:rPr>
          <w:lang w:val="en-CA"/>
        </w:rPr>
        <w:t>.</w:t>
      </w:r>
      <w:r w:rsidR="004E1ABB" w:rsidRPr="00FA5F24">
        <w:rPr>
          <w:lang w:val="en-CA"/>
        </w:rPr>
        <w:t xml:space="preserve">8% </w:t>
      </w:r>
      <w:r w:rsidRPr="00FA5F24">
        <w:rPr>
          <w:lang w:val="en-CA"/>
        </w:rPr>
        <w:t xml:space="preserve">higher than for the first quarter of </w:t>
      </w:r>
      <w:r w:rsidR="004E1ABB" w:rsidRPr="00FA5F24">
        <w:rPr>
          <w:lang w:val="en-CA"/>
        </w:rPr>
        <w:t xml:space="preserve">2011 </w:t>
      </w:r>
      <w:r w:rsidRPr="00FA5F24">
        <w:rPr>
          <w:lang w:val="en-CA"/>
        </w:rPr>
        <w:t xml:space="preserve">and up </w:t>
      </w:r>
      <w:r w:rsidR="004E1ABB" w:rsidRPr="00FA5F24">
        <w:rPr>
          <w:lang w:val="en-CA"/>
        </w:rPr>
        <w:t>0</w:t>
      </w:r>
      <w:r w:rsidRPr="00FA5F24">
        <w:rPr>
          <w:lang w:val="en-CA"/>
        </w:rPr>
        <w:t>.</w:t>
      </w:r>
      <w:r w:rsidR="004E1ABB" w:rsidRPr="00FA5F24">
        <w:rPr>
          <w:lang w:val="en-CA"/>
        </w:rPr>
        <w:t xml:space="preserve">1% </w:t>
      </w:r>
      <w:r w:rsidRPr="00FA5F24">
        <w:rPr>
          <w:lang w:val="en-CA"/>
        </w:rPr>
        <w:t xml:space="preserve">over the fourth quarter of </w:t>
      </w:r>
      <w:r w:rsidR="004E1ABB" w:rsidRPr="00FA5F24">
        <w:rPr>
          <w:lang w:val="en-CA"/>
        </w:rPr>
        <w:t xml:space="preserve">2011, </w:t>
      </w:r>
      <w:r w:rsidRPr="00FA5F24">
        <w:rPr>
          <w:lang w:val="en-CA"/>
        </w:rPr>
        <w:t xml:space="preserve">in seasonally adjusted terms. Both figures are the lowest since </w:t>
      </w:r>
      <w:r w:rsidR="004E1ABB" w:rsidRPr="00FA5F24">
        <w:rPr>
          <w:lang w:val="en-CA"/>
        </w:rPr>
        <w:t xml:space="preserve">2009. </w:t>
      </w:r>
      <w:r w:rsidRPr="00FA5F24">
        <w:rPr>
          <w:lang w:val="en-CA"/>
        </w:rPr>
        <w:t xml:space="preserve">Foreign trade data </w:t>
      </w:r>
      <w:r w:rsidR="00A14A34" w:rsidRPr="00FA5F24">
        <w:rPr>
          <w:lang w:val="en-CA"/>
        </w:rPr>
        <w:t>also confirm the economic cooldown and the impact of restrictions on components of the demand for foreign exchange that started to be put in place in late 2011 and gained traction during the first quarter of the year</w:t>
      </w:r>
      <w:r w:rsidR="004E1ABB" w:rsidRPr="00FA5F24">
        <w:rPr>
          <w:lang w:val="en-CA"/>
        </w:rPr>
        <w:t>.</w:t>
      </w:r>
    </w:p>
    <w:p w:rsidR="004E1ABB" w:rsidRPr="00FA5F24" w:rsidRDefault="004E1ABB" w:rsidP="008A24C9">
      <w:pPr>
        <w:rPr>
          <w:lang w:val="en-CA"/>
        </w:rPr>
      </w:pPr>
    </w:p>
    <w:p w:rsidR="004E1ABB" w:rsidRPr="00FA5F24" w:rsidRDefault="00DA50A7" w:rsidP="008A24C9">
      <w:pPr>
        <w:rPr>
          <w:lang w:val="en-CA"/>
        </w:rPr>
      </w:pPr>
      <w:r>
        <w:rPr>
          <w:lang w:val="en-CA"/>
        </w:rPr>
        <w:tab/>
      </w:r>
      <w:r w:rsidR="00130E78" w:rsidRPr="00FA5F24">
        <w:rPr>
          <w:lang w:val="en-CA"/>
        </w:rPr>
        <w:t xml:space="preserve">While there are no disaggregated data on the components of aggregate demand, </w:t>
      </w:r>
      <w:r w:rsidR="004C1742" w:rsidRPr="00FA5F24">
        <w:rPr>
          <w:lang w:val="en-CA"/>
        </w:rPr>
        <w:t xml:space="preserve">the data on foreign trade referred to below suggest that, as at year-end </w:t>
      </w:r>
      <w:r w:rsidR="004E1ABB" w:rsidRPr="00FA5F24">
        <w:rPr>
          <w:lang w:val="en-CA"/>
        </w:rPr>
        <w:t xml:space="preserve">2011, </w:t>
      </w:r>
      <w:r w:rsidR="004C1742" w:rsidRPr="00FA5F24">
        <w:rPr>
          <w:lang w:val="en-CA"/>
        </w:rPr>
        <w:t>the slowdown is largely attributable to investment patterns</w:t>
      </w:r>
      <w:r w:rsidR="004E1ABB" w:rsidRPr="00FA5F24">
        <w:rPr>
          <w:lang w:val="en-CA"/>
        </w:rPr>
        <w:t>.</w:t>
      </w:r>
    </w:p>
    <w:p w:rsidR="004E1ABB" w:rsidRPr="00FA5F24" w:rsidRDefault="004E1ABB" w:rsidP="008A24C9">
      <w:pPr>
        <w:rPr>
          <w:lang w:val="en-CA"/>
        </w:rPr>
      </w:pPr>
    </w:p>
    <w:p w:rsidR="004E1ABB" w:rsidRPr="00FA5F24" w:rsidRDefault="00DA50A7" w:rsidP="008A24C9">
      <w:pPr>
        <w:rPr>
          <w:lang w:val="en-CA"/>
        </w:rPr>
      </w:pPr>
      <w:r>
        <w:rPr>
          <w:lang w:val="en-CA"/>
        </w:rPr>
        <w:tab/>
      </w:r>
      <w:r w:rsidR="004C1742" w:rsidRPr="00FA5F24">
        <w:rPr>
          <w:lang w:val="en-CA"/>
        </w:rPr>
        <w:t xml:space="preserve">Official estimates of the consumer price index </w:t>
      </w:r>
      <w:r w:rsidR="00D46A67" w:rsidRPr="00FA5F24">
        <w:rPr>
          <w:lang w:val="en-CA"/>
        </w:rPr>
        <w:t xml:space="preserve">put inflation at </w:t>
      </w:r>
      <w:r w:rsidR="004E1ABB" w:rsidRPr="00FA5F24">
        <w:rPr>
          <w:lang w:val="en-CA"/>
        </w:rPr>
        <w:t>8</w:t>
      </w:r>
      <w:r w:rsidR="00D46A67" w:rsidRPr="00FA5F24">
        <w:rPr>
          <w:lang w:val="en-CA"/>
        </w:rPr>
        <w:t>.</w:t>
      </w:r>
      <w:r w:rsidR="004E1ABB" w:rsidRPr="00FA5F24">
        <w:rPr>
          <w:lang w:val="en-CA"/>
        </w:rPr>
        <w:t>9%</w:t>
      </w:r>
      <w:r w:rsidR="00D46A67" w:rsidRPr="00FA5F24">
        <w:rPr>
          <w:lang w:val="en-CA"/>
        </w:rPr>
        <w:t xml:space="preserve"> for the first quarter</w:t>
      </w:r>
      <w:r w:rsidR="004E1ABB" w:rsidRPr="00FA5F24">
        <w:rPr>
          <w:lang w:val="en-CA"/>
        </w:rPr>
        <w:t xml:space="preserve">. </w:t>
      </w:r>
      <w:r w:rsidR="00D46A67" w:rsidRPr="00FA5F24">
        <w:rPr>
          <w:lang w:val="en-CA"/>
        </w:rPr>
        <w:t>The behavior of home maintenance, food and transport prices (despite the January hike in the price per trip on the Buenos Aires subway) helped slow inflation</w:t>
      </w:r>
      <w:r w:rsidR="004E1ABB" w:rsidRPr="00FA5F24">
        <w:rPr>
          <w:lang w:val="en-CA"/>
        </w:rPr>
        <w:t xml:space="preserve">. </w:t>
      </w:r>
      <w:r w:rsidR="00CD7478" w:rsidRPr="00FA5F24">
        <w:rPr>
          <w:lang w:val="en-CA"/>
        </w:rPr>
        <w:t xml:space="preserve">The other components, mostly services, rose more than the </w:t>
      </w:r>
      <w:r w:rsidR="004E1ABB" w:rsidRPr="00FA5F24">
        <w:rPr>
          <w:lang w:val="en-CA"/>
        </w:rPr>
        <w:t>general</w:t>
      </w:r>
      <w:r w:rsidR="00CD7478" w:rsidRPr="00FA5F24">
        <w:rPr>
          <w:lang w:val="en-CA"/>
        </w:rPr>
        <w:t xml:space="preserve"> level</w:t>
      </w:r>
      <w:r w:rsidR="004E1ABB" w:rsidRPr="00FA5F24">
        <w:rPr>
          <w:lang w:val="en-CA"/>
        </w:rPr>
        <w:t>.</w:t>
      </w:r>
    </w:p>
    <w:p w:rsidR="004E1ABB" w:rsidRPr="00FA5F24" w:rsidRDefault="004E1ABB" w:rsidP="008A24C9">
      <w:pPr>
        <w:rPr>
          <w:lang w:val="en-CA"/>
        </w:rPr>
      </w:pPr>
    </w:p>
    <w:p w:rsidR="004E1ABB" w:rsidRPr="00FA5F24" w:rsidRDefault="00DA50A7" w:rsidP="008A24C9">
      <w:pPr>
        <w:rPr>
          <w:spacing w:val="-2"/>
          <w:lang w:val="en-CA"/>
        </w:rPr>
      </w:pPr>
      <w:r>
        <w:rPr>
          <w:lang w:val="en-CA"/>
        </w:rPr>
        <w:tab/>
      </w:r>
      <w:r w:rsidR="0005314B" w:rsidRPr="00FA5F24">
        <w:rPr>
          <w:lang w:val="en-CA"/>
        </w:rPr>
        <w:t xml:space="preserve">On the fiscal front, the existing trends held as current revenue rose by </w:t>
      </w:r>
      <w:r w:rsidR="004E1ABB" w:rsidRPr="00FA5F24">
        <w:rPr>
          <w:lang w:val="en-CA"/>
        </w:rPr>
        <w:t>29</w:t>
      </w:r>
      <w:r w:rsidR="0005314B" w:rsidRPr="00FA5F24">
        <w:rPr>
          <w:lang w:val="en-CA"/>
        </w:rPr>
        <w:t>.</w:t>
      </w:r>
      <w:r w:rsidR="004E1ABB" w:rsidRPr="00FA5F24">
        <w:rPr>
          <w:lang w:val="en-CA"/>
        </w:rPr>
        <w:t>7%</w:t>
      </w:r>
      <w:r w:rsidR="0005314B" w:rsidRPr="00FA5F24">
        <w:rPr>
          <w:lang w:val="en-CA"/>
        </w:rPr>
        <w:t xml:space="preserve"> and primary spending climbed </w:t>
      </w:r>
      <w:r w:rsidR="004E1ABB" w:rsidRPr="00FA5F24">
        <w:rPr>
          <w:lang w:val="en-CA"/>
        </w:rPr>
        <w:t>38</w:t>
      </w:r>
      <w:r w:rsidR="0005314B" w:rsidRPr="00FA5F24">
        <w:rPr>
          <w:lang w:val="en-CA"/>
        </w:rPr>
        <w:t>.</w:t>
      </w:r>
      <w:r w:rsidR="004E1ABB" w:rsidRPr="00FA5F24">
        <w:rPr>
          <w:lang w:val="en-CA"/>
        </w:rPr>
        <w:t xml:space="preserve">7%, </w:t>
      </w:r>
      <w:r w:rsidR="0005314B" w:rsidRPr="00FA5F24">
        <w:rPr>
          <w:lang w:val="en-CA"/>
        </w:rPr>
        <w:t>both compared with the same quarter of the previous year. Because of this uneven performance, the primary surplus shrank to less than half the level posted in the first quarter of 2011.</w:t>
      </w:r>
      <w:r w:rsidR="004E1ABB" w:rsidRPr="00FA5F24">
        <w:rPr>
          <w:lang w:val="en-CA"/>
        </w:rPr>
        <w:t xml:space="preserve"> </w:t>
      </w:r>
      <w:r w:rsidR="0005314B" w:rsidRPr="00FA5F24">
        <w:rPr>
          <w:lang w:val="en-CA"/>
        </w:rPr>
        <w:t xml:space="preserve">Comparing the overall </w:t>
      </w:r>
      <w:r w:rsidR="00B90CB7" w:rsidRPr="00FA5F24">
        <w:rPr>
          <w:lang w:val="en-CA"/>
        </w:rPr>
        <w:t>balance</w:t>
      </w:r>
      <w:r w:rsidR="00A324C1" w:rsidRPr="00FA5F24">
        <w:rPr>
          <w:lang w:val="en-CA"/>
        </w:rPr>
        <w:t xml:space="preserve"> for the first quarters of 2011 and 2012 reveals a worsening position, with the fiscal balance going from near break-even to a deficit in excess of </w:t>
      </w:r>
      <w:r w:rsidR="004E1ABB" w:rsidRPr="00FA5F24">
        <w:rPr>
          <w:spacing w:val="-2"/>
          <w:lang w:val="en-CA"/>
        </w:rPr>
        <w:t xml:space="preserve">1% </w:t>
      </w:r>
      <w:r w:rsidR="00A324C1" w:rsidRPr="00FA5F24">
        <w:rPr>
          <w:spacing w:val="-2"/>
          <w:lang w:val="en-CA"/>
        </w:rPr>
        <w:t>of GDP</w:t>
      </w:r>
      <w:r w:rsidR="004E1ABB" w:rsidRPr="00FA5F24">
        <w:rPr>
          <w:spacing w:val="-2"/>
          <w:lang w:val="en-CA"/>
        </w:rPr>
        <w:t xml:space="preserve">. </w:t>
      </w:r>
      <w:r w:rsidR="00A324C1" w:rsidRPr="00FA5F24">
        <w:rPr>
          <w:spacing w:val="-2"/>
          <w:lang w:val="en-CA"/>
        </w:rPr>
        <w:t xml:space="preserve">As has been the case since </w:t>
      </w:r>
      <w:r w:rsidR="004E1ABB" w:rsidRPr="00FA5F24">
        <w:rPr>
          <w:spacing w:val="-2"/>
          <w:lang w:val="en-CA"/>
        </w:rPr>
        <w:t xml:space="preserve">2010, </w:t>
      </w:r>
      <w:r w:rsidR="00A324C1" w:rsidRPr="00FA5F24">
        <w:rPr>
          <w:spacing w:val="-2"/>
          <w:lang w:val="en-CA"/>
        </w:rPr>
        <w:t xml:space="preserve">the fiscal imbalance has been funded mainly by central bank resources. </w:t>
      </w:r>
      <w:r w:rsidR="005E7D2B" w:rsidRPr="00FA5F24">
        <w:rPr>
          <w:spacing w:val="-2"/>
          <w:lang w:val="en-CA"/>
        </w:rPr>
        <w:t>The government has pushe</w:t>
      </w:r>
      <w:r w:rsidR="00B728ED" w:rsidRPr="00FA5F24">
        <w:rPr>
          <w:spacing w:val="-2"/>
          <w:lang w:val="en-CA"/>
        </w:rPr>
        <w:t>d</w:t>
      </w:r>
      <w:r w:rsidR="005E7D2B" w:rsidRPr="00FA5F24">
        <w:rPr>
          <w:spacing w:val="-2"/>
          <w:lang w:val="en-CA"/>
        </w:rPr>
        <w:t xml:space="preserve"> for changes to the central bank’s charter</w:t>
      </w:r>
      <w:r w:rsidR="00953BC4" w:rsidRPr="00FA5F24">
        <w:rPr>
          <w:spacing w:val="-2"/>
          <w:lang w:val="en-CA"/>
        </w:rPr>
        <w:t xml:space="preserve"> in order</w:t>
      </w:r>
      <w:r w:rsidR="005E7D2B" w:rsidRPr="00FA5F24">
        <w:rPr>
          <w:spacing w:val="-2"/>
          <w:lang w:val="en-CA"/>
        </w:rPr>
        <w:t xml:space="preserve"> to </w:t>
      </w:r>
      <w:r w:rsidR="00FC4857" w:rsidRPr="00FA5F24">
        <w:rPr>
          <w:spacing w:val="-2"/>
          <w:lang w:val="en-CA"/>
        </w:rPr>
        <w:t xml:space="preserve">expand its capacity to make advances to the national treasury </w:t>
      </w:r>
      <w:r w:rsidR="00082806" w:rsidRPr="00FA5F24">
        <w:rPr>
          <w:spacing w:val="-2"/>
          <w:lang w:val="en-CA"/>
        </w:rPr>
        <w:t>for paying the country’s financial debts</w:t>
      </w:r>
      <w:r w:rsidR="004E1ABB" w:rsidRPr="00FA5F24">
        <w:rPr>
          <w:spacing w:val="-2"/>
          <w:lang w:val="en-CA"/>
        </w:rPr>
        <w:t>.</w:t>
      </w:r>
    </w:p>
    <w:p w:rsidR="004E1ABB" w:rsidRPr="00FA5F24" w:rsidRDefault="004E1ABB" w:rsidP="008A24C9">
      <w:pPr>
        <w:rPr>
          <w:lang w:val="en-CA"/>
        </w:rPr>
      </w:pPr>
    </w:p>
    <w:p w:rsidR="004E1ABB" w:rsidRPr="00FA5F24" w:rsidRDefault="00DA50A7" w:rsidP="008A24C9">
      <w:pPr>
        <w:rPr>
          <w:lang w:val="en-CA"/>
        </w:rPr>
      </w:pPr>
      <w:r>
        <w:rPr>
          <w:lang w:val="en-CA"/>
        </w:rPr>
        <w:tab/>
      </w:r>
      <w:r w:rsidR="00082806" w:rsidRPr="00FA5F24">
        <w:rPr>
          <w:lang w:val="en-CA"/>
        </w:rPr>
        <w:t xml:space="preserve">The government responded to weakening external accounts with a set of initiatives to restrict the outflow of foreign exchange </w:t>
      </w:r>
      <w:r w:rsidR="001E5924" w:rsidRPr="00FA5F24">
        <w:rPr>
          <w:lang w:val="en-CA"/>
        </w:rPr>
        <w:t xml:space="preserve">and meet its external commitments without compromising </w:t>
      </w:r>
      <w:r w:rsidR="00686C94" w:rsidRPr="00FA5F24">
        <w:rPr>
          <w:lang w:val="en-CA"/>
        </w:rPr>
        <w:t>its</w:t>
      </w:r>
      <w:r w:rsidR="001E5924" w:rsidRPr="00FA5F24">
        <w:rPr>
          <w:lang w:val="en-CA"/>
        </w:rPr>
        <w:t xml:space="preserve"> stock of international reserves. </w:t>
      </w:r>
      <w:r w:rsidR="001D7CB3" w:rsidRPr="00FA5F24">
        <w:rPr>
          <w:lang w:val="en-CA"/>
        </w:rPr>
        <w:t xml:space="preserve">It tightened </w:t>
      </w:r>
      <w:r w:rsidR="00686C94" w:rsidRPr="00FA5F24">
        <w:rPr>
          <w:lang w:val="en-CA"/>
        </w:rPr>
        <w:t xml:space="preserve">controls and </w:t>
      </w:r>
      <w:r w:rsidR="001D7CB3" w:rsidRPr="00FA5F24">
        <w:rPr>
          <w:lang w:val="en-CA"/>
        </w:rPr>
        <w:t xml:space="preserve">restrictions on purchasing foreign currency on the foreign exchange market as the gap between </w:t>
      </w:r>
      <w:r w:rsidR="00BD0596" w:rsidRPr="00FA5F24">
        <w:rPr>
          <w:lang w:val="en-CA"/>
        </w:rPr>
        <w:t>the official and marginal market rates began to widen</w:t>
      </w:r>
      <w:r w:rsidR="004E1ABB" w:rsidRPr="00FA5F24">
        <w:rPr>
          <w:lang w:val="en-CA"/>
        </w:rPr>
        <w:t>.</w:t>
      </w:r>
    </w:p>
    <w:p w:rsidR="004E1ABB" w:rsidRPr="00FA5F24" w:rsidRDefault="004E1ABB" w:rsidP="008A24C9">
      <w:pPr>
        <w:rPr>
          <w:lang w:val="en-CA"/>
        </w:rPr>
      </w:pPr>
    </w:p>
    <w:p w:rsidR="004E1ABB" w:rsidRPr="00FA5F24" w:rsidRDefault="00DA50A7" w:rsidP="008A24C9">
      <w:pPr>
        <w:rPr>
          <w:lang w:val="en-CA"/>
        </w:rPr>
      </w:pPr>
      <w:r>
        <w:rPr>
          <w:lang w:val="en-CA"/>
        </w:rPr>
        <w:tab/>
      </w:r>
      <w:r w:rsidR="00BA6403" w:rsidRPr="00FA5F24">
        <w:rPr>
          <w:lang w:val="en-CA"/>
        </w:rPr>
        <w:t xml:space="preserve">New import license requirements </w:t>
      </w:r>
      <w:r w:rsidR="00FB686A" w:rsidRPr="00FA5F24">
        <w:rPr>
          <w:lang w:val="en-CA"/>
        </w:rPr>
        <w:t>act</w:t>
      </w:r>
      <w:r w:rsidR="00686C94" w:rsidRPr="00FA5F24">
        <w:rPr>
          <w:lang w:val="en-CA"/>
        </w:rPr>
        <w:t>, in practice,</w:t>
      </w:r>
      <w:r w:rsidR="00FB686A" w:rsidRPr="00FA5F24">
        <w:rPr>
          <w:lang w:val="en-CA"/>
        </w:rPr>
        <w:t xml:space="preserve"> as a mechanism for rationing imports based on the availability of foreign exchange coming primarily from exports.</w:t>
      </w:r>
      <w:r w:rsidR="004E1ABB" w:rsidRPr="00FA5F24">
        <w:rPr>
          <w:lang w:val="en-CA"/>
        </w:rPr>
        <w:t xml:space="preserve"> </w:t>
      </w:r>
      <w:r w:rsidR="00FB686A" w:rsidRPr="00FA5F24">
        <w:rPr>
          <w:lang w:val="en-CA"/>
        </w:rPr>
        <w:t xml:space="preserve">This strategy, on top of </w:t>
      </w:r>
      <w:r w:rsidR="00BB3875" w:rsidRPr="00FA5F24">
        <w:rPr>
          <w:lang w:val="en-CA"/>
        </w:rPr>
        <w:t xml:space="preserve">softening economic activity, put the brakes on </w:t>
      </w:r>
      <w:r w:rsidR="00686C94" w:rsidRPr="00FA5F24">
        <w:rPr>
          <w:lang w:val="en-CA"/>
        </w:rPr>
        <w:t>imports</w:t>
      </w:r>
      <w:r w:rsidR="00BB3875" w:rsidRPr="00FA5F24">
        <w:rPr>
          <w:lang w:val="en-CA"/>
        </w:rPr>
        <w:t xml:space="preserve"> (which fell by 0.1% in value and 3.5% in volume between the first quarter of 2011 and the first quarter of 2012). The contraction in capital goods imports was especially sharp, with </w:t>
      </w:r>
      <w:r w:rsidR="0001164D" w:rsidRPr="00FA5F24">
        <w:rPr>
          <w:lang w:val="en-CA"/>
        </w:rPr>
        <w:t xml:space="preserve">the </w:t>
      </w:r>
      <w:r w:rsidR="004E1ABB" w:rsidRPr="00FA5F24">
        <w:rPr>
          <w:lang w:val="en-CA"/>
        </w:rPr>
        <w:t>16</w:t>
      </w:r>
      <w:r w:rsidR="0001164D" w:rsidRPr="00FA5F24">
        <w:rPr>
          <w:lang w:val="en-CA"/>
        </w:rPr>
        <w:t>.</w:t>
      </w:r>
      <w:r w:rsidR="004E1ABB" w:rsidRPr="00FA5F24">
        <w:rPr>
          <w:lang w:val="en-CA"/>
        </w:rPr>
        <w:t xml:space="preserve">7% </w:t>
      </w:r>
      <w:r w:rsidR="0001164D" w:rsidRPr="00FA5F24">
        <w:rPr>
          <w:lang w:val="en-CA"/>
        </w:rPr>
        <w:t xml:space="preserve">decline in volume between the first quarter of 2011 and the first quarter of 2012 compounded by the investment </w:t>
      </w:r>
      <w:r w:rsidR="0046509F" w:rsidRPr="00FA5F24">
        <w:rPr>
          <w:lang w:val="en-CA"/>
        </w:rPr>
        <w:t>pattern</w:t>
      </w:r>
      <w:r w:rsidR="0001164D" w:rsidRPr="00FA5F24">
        <w:rPr>
          <w:lang w:val="en-CA"/>
        </w:rPr>
        <w:t xml:space="preserve"> discussed above</w:t>
      </w:r>
      <w:r w:rsidR="004E1ABB" w:rsidRPr="00FA5F24">
        <w:rPr>
          <w:lang w:val="en-CA"/>
        </w:rPr>
        <w:t>.</w:t>
      </w:r>
    </w:p>
    <w:p w:rsidR="004E1ABB" w:rsidRPr="00FA5F24" w:rsidRDefault="004E1ABB" w:rsidP="008A24C9">
      <w:pPr>
        <w:rPr>
          <w:lang w:val="en-CA"/>
        </w:rPr>
      </w:pPr>
    </w:p>
    <w:p w:rsidR="004E1ABB" w:rsidRPr="00FA5F24" w:rsidRDefault="00DA50A7" w:rsidP="008A24C9">
      <w:pPr>
        <w:autoSpaceDE w:val="0"/>
        <w:autoSpaceDN w:val="0"/>
        <w:adjustRightInd w:val="0"/>
        <w:rPr>
          <w:lang w:val="en-CA"/>
        </w:rPr>
      </w:pPr>
      <w:r>
        <w:rPr>
          <w:lang w:val="en-CA"/>
        </w:rPr>
        <w:tab/>
      </w:r>
      <w:r w:rsidR="0046509F" w:rsidRPr="00FA5F24">
        <w:rPr>
          <w:lang w:val="en-CA"/>
        </w:rPr>
        <w:t xml:space="preserve">The first quarter of the year saw a reversal of the downtrend in reserves, which stood at US$ </w:t>
      </w:r>
      <w:r w:rsidR="004E1ABB" w:rsidRPr="00FA5F24">
        <w:rPr>
          <w:lang w:val="en-CA"/>
        </w:rPr>
        <w:t xml:space="preserve">47.291 </w:t>
      </w:r>
      <w:r w:rsidR="0046509F" w:rsidRPr="00FA5F24">
        <w:rPr>
          <w:lang w:val="en-CA"/>
        </w:rPr>
        <w:t>billion at the end of March</w:t>
      </w:r>
      <w:r w:rsidR="004E1ABB" w:rsidRPr="00FA5F24">
        <w:rPr>
          <w:lang w:val="en-CA"/>
        </w:rPr>
        <w:t>.</w:t>
      </w:r>
    </w:p>
    <w:p w:rsidR="004E1ABB" w:rsidRPr="00FA5F24" w:rsidRDefault="004E1ABB" w:rsidP="008A24C9">
      <w:pPr>
        <w:rPr>
          <w:lang w:val="en-CA"/>
        </w:rPr>
      </w:pPr>
    </w:p>
    <w:p w:rsidR="0060641D" w:rsidRPr="00EA1D93" w:rsidRDefault="00DA50A7" w:rsidP="008A24C9">
      <w:pPr>
        <w:rPr>
          <w:lang w:val="en-CA"/>
        </w:rPr>
      </w:pPr>
      <w:r>
        <w:rPr>
          <w:lang w:val="en-CA"/>
        </w:rPr>
        <w:tab/>
      </w:r>
      <w:r w:rsidR="00C25E0C" w:rsidRPr="00FA5F24">
        <w:rPr>
          <w:lang w:val="en-CA"/>
        </w:rPr>
        <w:t>An array of exogenous and endogenous factors is expected to chill economic growth this year.</w:t>
      </w:r>
      <w:r w:rsidR="004E1ABB" w:rsidRPr="00FA5F24">
        <w:rPr>
          <w:lang w:val="en-CA"/>
        </w:rPr>
        <w:t xml:space="preserve"> </w:t>
      </w:r>
      <w:r w:rsidR="00C25E0C" w:rsidRPr="00FA5F24">
        <w:rPr>
          <w:lang w:val="en-CA"/>
        </w:rPr>
        <w:t>Among the exogenous factors are a steep decline in agricultural output compared with 2011 owing to bad weather</w:t>
      </w:r>
      <w:r w:rsidR="00953BC4" w:rsidRPr="00FA5F24">
        <w:rPr>
          <w:lang w:val="en-CA"/>
        </w:rPr>
        <w:t>,</w:t>
      </w:r>
      <w:r w:rsidR="00C25E0C" w:rsidRPr="00FA5F24">
        <w:rPr>
          <w:lang w:val="en-CA"/>
        </w:rPr>
        <w:t xml:space="preserve"> and weaker industrial activity</w:t>
      </w:r>
      <w:r w:rsidR="0011057C" w:rsidRPr="00FA5F24">
        <w:rPr>
          <w:lang w:val="en-CA"/>
        </w:rPr>
        <w:t xml:space="preserve"> as </w:t>
      </w:r>
      <w:r w:rsidR="00C25E0C" w:rsidRPr="00FA5F24">
        <w:rPr>
          <w:lang w:val="en-CA"/>
        </w:rPr>
        <w:t>global economic growth slows</w:t>
      </w:r>
      <w:r w:rsidR="0011057C" w:rsidRPr="00FA5F24">
        <w:rPr>
          <w:lang w:val="en-CA"/>
        </w:rPr>
        <w:t xml:space="preserve"> –especially in Brazil, which is the primary destination of Argentina’s manufactured exports.</w:t>
      </w:r>
      <w:r w:rsidR="004E1ABB" w:rsidRPr="00FA5F24">
        <w:rPr>
          <w:lang w:val="en-CA"/>
        </w:rPr>
        <w:t xml:space="preserve"> </w:t>
      </w:r>
      <w:r w:rsidR="0011057C" w:rsidRPr="00FA5F24">
        <w:rPr>
          <w:lang w:val="en-CA"/>
        </w:rPr>
        <w:t xml:space="preserve">This </w:t>
      </w:r>
      <w:r w:rsidR="00686C94" w:rsidRPr="00FA5F24">
        <w:rPr>
          <w:lang w:val="en-CA"/>
        </w:rPr>
        <w:t xml:space="preserve">more unfavourable </w:t>
      </w:r>
      <w:r w:rsidR="0011057C" w:rsidRPr="00FA5F24">
        <w:rPr>
          <w:lang w:val="en-CA"/>
        </w:rPr>
        <w:t xml:space="preserve">external environment comes on top of </w:t>
      </w:r>
      <w:r w:rsidR="006540A8" w:rsidRPr="00FA5F24">
        <w:rPr>
          <w:lang w:val="en-CA"/>
        </w:rPr>
        <w:t xml:space="preserve">the worsening exchange market situation already seen at year-end 2011 that led to </w:t>
      </w:r>
      <w:r w:rsidR="0011057C" w:rsidRPr="00FA5F24">
        <w:rPr>
          <w:lang w:val="en-CA"/>
        </w:rPr>
        <w:t xml:space="preserve">measures restricting </w:t>
      </w:r>
      <w:r w:rsidR="006540A8" w:rsidRPr="00FA5F24">
        <w:rPr>
          <w:lang w:val="en-CA"/>
        </w:rPr>
        <w:t xml:space="preserve">foreign trade and the operation of the foreign exchange market. The resulting heightened uncertainty has negatively impacted confidence indicators and risk premiums, </w:t>
      </w:r>
      <w:r w:rsidR="009C0B6A" w:rsidRPr="00FA5F24">
        <w:rPr>
          <w:lang w:val="en-CA"/>
        </w:rPr>
        <w:t>which could have a contractionary effect on some components of aggregate demand, especially investment.</w:t>
      </w:r>
      <w:r w:rsidR="004E1ABB" w:rsidRPr="00FA5F24">
        <w:rPr>
          <w:lang w:val="en-CA"/>
        </w:rPr>
        <w:t xml:space="preserve"> </w:t>
      </w:r>
      <w:r w:rsidR="009C0B6A" w:rsidRPr="00FA5F24">
        <w:rPr>
          <w:lang w:val="en-CA"/>
        </w:rPr>
        <w:t>Inflation is not expected to change significantly compared with recent years</w:t>
      </w:r>
      <w:r w:rsidR="004E1ABB" w:rsidRPr="00FA5F24">
        <w:rPr>
          <w:lang w:val="en-CA"/>
        </w:rPr>
        <w:t>.</w:t>
      </w:r>
    </w:p>
    <w:p w:rsidR="0060641D" w:rsidRPr="00EA1D93" w:rsidRDefault="0060641D" w:rsidP="008A24C9">
      <w:pPr>
        <w:rPr>
          <w:lang w:val="en-CA"/>
        </w:rPr>
      </w:pPr>
    </w:p>
    <w:p w:rsidR="0060641D" w:rsidRPr="00EA1D93" w:rsidRDefault="0060641D" w:rsidP="008A24C9">
      <w:pPr>
        <w:rPr>
          <w:lang w:val="en-CA"/>
        </w:rPr>
      </w:pPr>
    </w:p>
    <w:p w:rsidR="0060641D" w:rsidRPr="00EA1D93" w:rsidRDefault="0060641D" w:rsidP="008A24C9">
      <w:pPr>
        <w:autoSpaceDE w:val="0"/>
        <w:autoSpaceDN w:val="0"/>
        <w:adjustRightInd w:val="0"/>
        <w:rPr>
          <w:lang w:val="en-CA"/>
        </w:rPr>
      </w:pPr>
    </w:p>
    <w:sectPr w:rsidR="0060641D" w:rsidRPr="00EA1D93" w:rsidSect="008A24C9">
      <w:headerReference w:type="default" r:id="rId7"/>
      <w:footerReference w:type="default" r:id="rId8"/>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5F24" w:rsidRDefault="00FA5F24" w:rsidP="006A6EBC">
      <w:r>
        <w:separator/>
      </w:r>
    </w:p>
  </w:endnote>
  <w:endnote w:type="continuationSeparator" w:id="0">
    <w:p w:rsidR="00FA5F24" w:rsidRDefault="00FA5F24" w:rsidP="006A6EB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0A87" w:usb1="00000000" w:usb2="00000000"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F24" w:rsidRDefault="00FA5F24">
    <w:pPr>
      <w:jc w:val="center"/>
    </w:pPr>
  </w:p>
  <w:p w:rsidR="00FA5F24" w:rsidRDefault="00FA5F2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5F24" w:rsidRDefault="00FA5F24" w:rsidP="006A6EBC">
      <w:r>
        <w:separator/>
      </w:r>
    </w:p>
  </w:footnote>
  <w:footnote w:type="continuationSeparator" w:id="0">
    <w:p w:rsidR="00FA5F24" w:rsidRDefault="00FA5F24" w:rsidP="006A6E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F24" w:rsidRDefault="00FA5F24" w:rsidP="00B40C28">
    <w:pPr>
      <w:jc w:val="center"/>
    </w:pPr>
    <w:fldSimple w:instr=" PAGE   \* MERGEFORMAT ">
      <w:r w:rsidR="00017065">
        <w:rPr>
          <w:noProof/>
        </w:rPr>
        <w:t>1</w:t>
      </w:r>
    </w:fldSimple>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hyphenationZone w:val="425"/>
  <w:characterSpacingControl w:val="doNotCompress"/>
  <w:footnotePr>
    <w:footnote w:id="-1"/>
    <w:footnote w:id="0"/>
  </w:footnotePr>
  <w:endnotePr>
    <w:endnote w:id="-1"/>
    <w:endnote w:id="0"/>
  </w:endnotePr>
  <w:compat/>
  <w:rsids>
    <w:rsidRoot w:val="00953322"/>
    <w:rsid w:val="00005CA8"/>
    <w:rsid w:val="000100A4"/>
    <w:rsid w:val="00010366"/>
    <w:rsid w:val="00011488"/>
    <w:rsid w:val="0001164D"/>
    <w:rsid w:val="00011E76"/>
    <w:rsid w:val="00017065"/>
    <w:rsid w:val="0004384E"/>
    <w:rsid w:val="000476B4"/>
    <w:rsid w:val="0005314B"/>
    <w:rsid w:val="00053CB7"/>
    <w:rsid w:val="000718E5"/>
    <w:rsid w:val="00075C1E"/>
    <w:rsid w:val="00076477"/>
    <w:rsid w:val="00082806"/>
    <w:rsid w:val="000C1A79"/>
    <w:rsid w:val="000C585D"/>
    <w:rsid w:val="000D13AE"/>
    <w:rsid w:val="000E34D7"/>
    <w:rsid w:val="000E3E11"/>
    <w:rsid w:val="000E5C5D"/>
    <w:rsid w:val="000E5EB8"/>
    <w:rsid w:val="000F7B5C"/>
    <w:rsid w:val="0011057C"/>
    <w:rsid w:val="00117144"/>
    <w:rsid w:val="001249CB"/>
    <w:rsid w:val="00127ACE"/>
    <w:rsid w:val="001306BC"/>
    <w:rsid w:val="00130E78"/>
    <w:rsid w:val="00147895"/>
    <w:rsid w:val="00150056"/>
    <w:rsid w:val="00164876"/>
    <w:rsid w:val="00167560"/>
    <w:rsid w:val="00170D3F"/>
    <w:rsid w:val="00170EB8"/>
    <w:rsid w:val="00175551"/>
    <w:rsid w:val="001800EB"/>
    <w:rsid w:val="001874D2"/>
    <w:rsid w:val="0019766F"/>
    <w:rsid w:val="001977ED"/>
    <w:rsid w:val="001A0581"/>
    <w:rsid w:val="001A2DE8"/>
    <w:rsid w:val="001B0E14"/>
    <w:rsid w:val="001B5888"/>
    <w:rsid w:val="001B5BB0"/>
    <w:rsid w:val="001B7C51"/>
    <w:rsid w:val="001C711F"/>
    <w:rsid w:val="001D58B8"/>
    <w:rsid w:val="001D7CB3"/>
    <w:rsid w:val="001E5924"/>
    <w:rsid w:val="001E7605"/>
    <w:rsid w:val="001F10FF"/>
    <w:rsid w:val="001F41D7"/>
    <w:rsid w:val="0021459A"/>
    <w:rsid w:val="00223140"/>
    <w:rsid w:val="00225EFD"/>
    <w:rsid w:val="00226670"/>
    <w:rsid w:val="00227E79"/>
    <w:rsid w:val="002325E9"/>
    <w:rsid w:val="002450A3"/>
    <w:rsid w:val="00246015"/>
    <w:rsid w:val="002510E4"/>
    <w:rsid w:val="00255851"/>
    <w:rsid w:val="00260622"/>
    <w:rsid w:val="00261822"/>
    <w:rsid w:val="00271A51"/>
    <w:rsid w:val="00274A2D"/>
    <w:rsid w:val="00280B35"/>
    <w:rsid w:val="00280F68"/>
    <w:rsid w:val="00286150"/>
    <w:rsid w:val="002907D3"/>
    <w:rsid w:val="00292509"/>
    <w:rsid w:val="002A0D39"/>
    <w:rsid w:val="002A220C"/>
    <w:rsid w:val="002A499E"/>
    <w:rsid w:val="002A6BCD"/>
    <w:rsid w:val="002B27E1"/>
    <w:rsid w:val="002B6951"/>
    <w:rsid w:val="002B75F7"/>
    <w:rsid w:val="002C10EB"/>
    <w:rsid w:val="002C2107"/>
    <w:rsid w:val="002C482C"/>
    <w:rsid w:val="002C4A0A"/>
    <w:rsid w:val="002D4916"/>
    <w:rsid w:val="002D5321"/>
    <w:rsid w:val="002E3706"/>
    <w:rsid w:val="002F1949"/>
    <w:rsid w:val="003011B7"/>
    <w:rsid w:val="00312399"/>
    <w:rsid w:val="003124C4"/>
    <w:rsid w:val="00316BD2"/>
    <w:rsid w:val="00321723"/>
    <w:rsid w:val="0033358C"/>
    <w:rsid w:val="003402A0"/>
    <w:rsid w:val="00352F15"/>
    <w:rsid w:val="00353863"/>
    <w:rsid w:val="0036058F"/>
    <w:rsid w:val="003654F0"/>
    <w:rsid w:val="003663B5"/>
    <w:rsid w:val="00373F8E"/>
    <w:rsid w:val="00374567"/>
    <w:rsid w:val="00375830"/>
    <w:rsid w:val="00375D4B"/>
    <w:rsid w:val="00384F0B"/>
    <w:rsid w:val="003912AB"/>
    <w:rsid w:val="003A7A3B"/>
    <w:rsid w:val="003B0562"/>
    <w:rsid w:val="003C3EF2"/>
    <w:rsid w:val="003C4D97"/>
    <w:rsid w:val="003C7920"/>
    <w:rsid w:val="003D070B"/>
    <w:rsid w:val="003D7271"/>
    <w:rsid w:val="003E1710"/>
    <w:rsid w:val="003E4AF2"/>
    <w:rsid w:val="003E5F13"/>
    <w:rsid w:val="004013C6"/>
    <w:rsid w:val="004019D7"/>
    <w:rsid w:val="00411381"/>
    <w:rsid w:val="004211A5"/>
    <w:rsid w:val="00432726"/>
    <w:rsid w:val="00433E76"/>
    <w:rsid w:val="00446121"/>
    <w:rsid w:val="0045014D"/>
    <w:rsid w:val="00451866"/>
    <w:rsid w:val="0045722B"/>
    <w:rsid w:val="0046028B"/>
    <w:rsid w:val="0046509F"/>
    <w:rsid w:val="00466571"/>
    <w:rsid w:val="00467FD1"/>
    <w:rsid w:val="00480247"/>
    <w:rsid w:val="00480E22"/>
    <w:rsid w:val="00485A73"/>
    <w:rsid w:val="00497441"/>
    <w:rsid w:val="004977BB"/>
    <w:rsid w:val="00497B20"/>
    <w:rsid w:val="004A1750"/>
    <w:rsid w:val="004A4C6A"/>
    <w:rsid w:val="004C1742"/>
    <w:rsid w:val="004C3F40"/>
    <w:rsid w:val="004D0F52"/>
    <w:rsid w:val="004D56E7"/>
    <w:rsid w:val="004D76B0"/>
    <w:rsid w:val="004E1144"/>
    <w:rsid w:val="004E1A24"/>
    <w:rsid w:val="004E1A88"/>
    <w:rsid w:val="004E1ABB"/>
    <w:rsid w:val="004E7721"/>
    <w:rsid w:val="005008DC"/>
    <w:rsid w:val="00502367"/>
    <w:rsid w:val="005046AE"/>
    <w:rsid w:val="00504AA4"/>
    <w:rsid w:val="00507AFF"/>
    <w:rsid w:val="00507C6C"/>
    <w:rsid w:val="00515591"/>
    <w:rsid w:val="005166AF"/>
    <w:rsid w:val="005269B2"/>
    <w:rsid w:val="005364E6"/>
    <w:rsid w:val="0054547A"/>
    <w:rsid w:val="005527AB"/>
    <w:rsid w:val="005539B7"/>
    <w:rsid w:val="005620AE"/>
    <w:rsid w:val="00562246"/>
    <w:rsid w:val="005653B5"/>
    <w:rsid w:val="00571C24"/>
    <w:rsid w:val="00574273"/>
    <w:rsid w:val="00581C2C"/>
    <w:rsid w:val="00582103"/>
    <w:rsid w:val="0059392E"/>
    <w:rsid w:val="005942A0"/>
    <w:rsid w:val="0059690A"/>
    <w:rsid w:val="005B2142"/>
    <w:rsid w:val="005C7D88"/>
    <w:rsid w:val="005D0CF9"/>
    <w:rsid w:val="005D2731"/>
    <w:rsid w:val="005D2FD5"/>
    <w:rsid w:val="005D3836"/>
    <w:rsid w:val="005E6915"/>
    <w:rsid w:val="005E7D2B"/>
    <w:rsid w:val="005F3608"/>
    <w:rsid w:val="0060632B"/>
    <w:rsid w:val="0060641D"/>
    <w:rsid w:val="00607765"/>
    <w:rsid w:val="0061271F"/>
    <w:rsid w:val="00613BD2"/>
    <w:rsid w:val="00637A9C"/>
    <w:rsid w:val="00637BDD"/>
    <w:rsid w:val="00644DD2"/>
    <w:rsid w:val="00652942"/>
    <w:rsid w:val="006540A8"/>
    <w:rsid w:val="00664528"/>
    <w:rsid w:val="00672B5B"/>
    <w:rsid w:val="00673838"/>
    <w:rsid w:val="00675264"/>
    <w:rsid w:val="006779CA"/>
    <w:rsid w:val="006807DE"/>
    <w:rsid w:val="00681056"/>
    <w:rsid w:val="00686C94"/>
    <w:rsid w:val="0069263C"/>
    <w:rsid w:val="00695DD0"/>
    <w:rsid w:val="006A4904"/>
    <w:rsid w:val="006A6EBC"/>
    <w:rsid w:val="006B1E9B"/>
    <w:rsid w:val="006B7614"/>
    <w:rsid w:val="006B7C21"/>
    <w:rsid w:val="006C2736"/>
    <w:rsid w:val="006C433B"/>
    <w:rsid w:val="006C687F"/>
    <w:rsid w:val="006D172B"/>
    <w:rsid w:val="006D1A42"/>
    <w:rsid w:val="006D7F92"/>
    <w:rsid w:val="006E060C"/>
    <w:rsid w:val="006E4266"/>
    <w:rsid w:val="006E5A7D"/>
    <w:rsid w:val="006E71B6"/>
    <w:rsid w:val="006F22F3"/>
    <w:rsid w:val="006F4A2C"/>
    <w:rsid w:val="006F5CDD"/>
    <w:rsid w:val="006F6662"/>
    <w:rsid w:val="00704017"/>
    <w:rsid w:val="00706A87"/>
    <w:rsid w:val="00717682"/>
    <w:rsid w:val="007209CD"/>
    <w:rsid w:val="00727FEB"/>
    <w:rsid w:val="0073268F"/>
    <w:rsid w:val="0073542A"/>
    <w:rsid w:val="0074227E"/>
    <w:rsid w:val="00745A36"/>
    <w:rsid w:val="00783EF2"/>
    <w:rsid w:val="00786402"/>
    <w:rsid w:val="00786A8B"/>
    <w:rsid w:val="00791FA6"/>
    <w:rsid w:val="00792C2A"/>
    <w:rsid w:val="00792F10"/>
    <w:rsid w:val="007B7DE2"/>
    <w:rsid w:val="007C24C6"/>
    <w:rsid w:val="007C6C5D"/>
    <w:rsid w:val="007D701B"/>
    <w:rsid w:val="007F20B3"/>
    <w:rsid w:val="007F2D23"/>
    <w:rsid w:val="007F3092"/>
    <w:rsid w:val="0080172B"/>
    <w:rsid w:val="00801971"/>
    <w:rsid w:val="008115E7"/>
    <w:rsid w:val="008131C0"/>
    <w:rsid w:val="008208E8"/>
    <w:rsid w:val="008247BA"/>
    <w:rsid w:val="008274EC"/>
    <w:rsid w:val="008331BB"/>
    <w:rsid w:val="00836B78"/>
    <w:rsid w:val="00844892"/>
    <w:rsid w:val="00845B21"/>
    <w:rsid w:val="00863351"/>
    <w:rsid w:val="008649DB"/>
    <w:rsid w:val="00872D20"/>
    <w:rsid w:val="00872DB5"/>
    <w:rsid w:val="00875BE7"/>
    <w:rsid w:val="00892B15"/>
    <w:rsid w:val="00894B4B"/>
    <w:rsid w:val="00896068"/>
    <w:rsid w:val="00896435"/>
    <w:rsid w:val="008A24C9"/>
    <w:rsid w:val="008A641E"/>
    <w:rsid w:val="008B500E"/>
    <w:rsid w:val="008B5A62"/>
    <w:rsid w:val="008C6DD2"/>
    <w:rsid w:val="008C72ED"/>
    <w:rsid w:val="008C799C"/>
    <w:rsid w:val="008D4AAE"/>
    <w:rsid w:val="008E1EA0"/>
    <w:rsid w:val="008E7EB9"/>
    <w:rsid w:val="008F5311"/>
    <w:rsid w:val="009037C2"/>
    <w:rsid w:val="00907E3C"/>
    <w:rsid w:val="0091305F"/>
    <w:rsid w:val="00914E8B"/>
    <w:rsid w:val="00933A2C"/>
    <w:rsid w:val="0095171F"/>
    <w:rsid w:val="00953322"/>
    <w:rsid w:val="00953BC4"/>
    <w:rsid w:val="0096111C"/>
    <w:rsid w:val="009761FB"/>
    <w:rsid w:val="009B06D3"/>
    <w:rsid w:val="009C0B6A"/>
    <w:rsid w:val="009C237A"/>
    <w:rsid w:val="009C3D86"/>
    <w:rsid w:val="009D364D"/>
    <w:rsid w:val="009E1E79"/>
    <w:rsid w:val="009E2A43"/>
    <w:rsid w:val="009E7F79"/>
    <w:rsid w:val="009F010C"/>
    <w:rsid w:val="009F0A9D"/>
    <w:rsid w:val="009F45EB"/>
    <w:rsid w:val="009F69B5"/>
    <w:rsid w:val="00A032DA"/>
    <w:rsid w:val="00A13685"/>
    <w:rsid w:val="00A13842"/>
    <w:rsid w:val="00A14A34"/>
    <w:rsid w:val="00A21DCC"/>
    <w:rsid w:val="00A23202"/>
    <w:rsid w:val="00A324C1"/>
    <w:rsid w:val="00A41AF1"/>
    <w:rsid w:val="00A50761"/>
    <w:rsid w:val="00A5400A"/>
    <w:rsid w:val="00A57954"/>
    <w:rsid w:val="00A629F4"/>
    <w:rsid w:val="00A66E16"/>
    <w:rsid w:val="00A77780"/>
    <w:rsid w:val="00A8422A"/>
    <w:rsid w:val="00A93A0C"/>
    <w:rsid w:val="00AA1CFE"/>
    <w:rsid w:val="00AA7ABD"/>
    <w:rsid w:val="00AB0471"/>
    <w:rsid w:val="00AB289C"/>
    <w:rsid w:val="00AC0136"/>
    <w:rsid w:val="00AC2E10"/>
    <w:rsid w:val="00AC5957"/>
    <w:rsid w:val="00AD1923"/>
    <w:rsid w:val="00AD28D0"/>
    <w:rsid w:val="00AD4FF4"/>
    <w:rsid w:val="00AD78EF"/>
    <w:rsid w:val="00B13CF4"/>
    <w:rsid w:val="00B14645"/>
    <w:rsid w:val="00B2128D"/>
    <w:rsid w:val="00B40C28"/>
    <w:rsid w:val="00B42A03"/>
    <w:rsid w:val="00B450BF"/>
    <w:rsid w:val="00B45638"/>
    <w:rsid w:val="00B47E2D"/>
    <w:rsid w:val="00B503C0"/>
    <w:rsid w:val="00B51C18"/>
    <w:rsid w:val="00B51F2D"/>
    <w:rsid w:val="00B62DE3"/>
    <w:rsid w:val="00B65A5E"/>
    <w:rsid w:val="00B666DF"/>
    <w:rsid w:val="00B700A8"/>
    <w:rsid w:val="00B728ED"/>
    <w:rsid w:val="00B743A9"/>
    <w:rsid w:val="00B77BAD"/>
    <w:rsid w:val="00B81CD6"/>
    <w:rsid w:val="00B90CB7"/>
    <w:rsid w:val="00BA0EC2"/>
    <w:rsid w:val="00BA53D5"/>
    <w:rsid w:val="00BA6403"/>
    <w:rsid w:val="00BB3875"/>
    <w:rsid w:val="00BB64A6"/>
    <w:rsid w:val="00BB6762"/>
    <w:rsid w:val="00BC3CA9"/>
    <w:rsid w:val="00BC4CA7"/>
    <w:rsid w:val="00BD0596"/>
    <w:rsid w:val="00BD12F3"/>
    <w:rsid w:val="00BD785C"/>
    <w:rsid w:val="00BE7BD4"/>
    <w:rsid w:val="00BF3743"/>
    <w:rsid w:val="00BF460B"/>
    <w:rsid w:val="00BF4BD3"/>
    <w:rsid w:val="00BF4E91"/>
    <w:rsid w:val="00C01C1E"/>
    <w:rsid w:val="00C07952"/>
    <w:rsid w:val="00C15B82"/>
    <w:rsid w:val="00C17460"/>
    <w:rsid w:val="00C25E0C"/>
    <w:rsid w:val="00C35C2F"/>
    <w:rsid w:val="00C44631"/>
    <w:rsid w:val="00C45E3A"/>
    <w:rsid w:val="00C46FAA"/>
    <w:rsid w:val="00C64C48"/>
    <w:rsid w:val="00C67EBC"/>
    <w:rsid w:val="00C76816"/>
    <w:rsid w:val="00C826F7"/>
    <w:rsid w:val="00C876DA"/>
    <w:rsid w:val="00C971B0"/>
    <w:rsid w:val="00CA32EC"/>
    <w:rsid w:val="00CA593E"/>
    <w:rsid w:val="00CA6478"/>
    <w:rsid w:val="00CB1624"/>
    <w:rsid w:val="00CB27B2"/>
    <w:rsid w:val="00CB396F"/>
    <w:rsid w:val="00CB61F6"/>
    <w:rsid w:val="00CD2FBE"/>
    <w:rsid w:val="00CD7478"/>
    <w:rsid w:val="00CD7ABE"/>
    <w:rsid w:val="00CE0C31"/>
    <w:rsid w:val="00CE68F3"/>
    <w:rsid w:val="00CF615E"/>
    <w:rsid w:val="00D1267A"/>
    <w:rsid w:val="00D20375"/>
    <w:rsid w:val="00D22CAD"/>
    <w:rsid w:val="00D2535A"/>
    <w:rsid w:val="00D26BAE"/>
    <w:rsid w:val="00D405F5"/>
    <w:rsid w:val="00D4154A"/>
    <w:rsid w:val="00D44094"/>
    <w:rsid w:val="00D46A67"/>
    <w:rsid w:val="00D52489"/>
    <w:rsid w:val="00D53C64"/>
    <w:rsid w:val="00D66A54"/>
    <w:rsid w:val="00D67F98"/>
    <w:rsid w:val="00D8033B"/>
    <w:rsid w:val="00D82342"/>
    <w:rsid w:val="00D8731F"/>
    <w:rsid w:val="00D87365"/>
    <w:rsid w:val="00D8769C"/>
    <w:rsid w:val="00D9229F"/>
    <w:rsid w:val="00DA0357"/>
    <w:rsid w:val="00DA50A7"/>
    <w:rsid w:val="00DB0F45"/>
    <w:rsid w:val="00DB247F"/>
    <w:rsid w:val="00DB2BE9"/>
    <w:rsid w:val="00DC2089"/>
    <w:rsid w:val="00DC4F7A"/>
    <w:rsid w:val="00DC520C"/>
    <w:rsid w:val="00DC6A6A"/>
    <w:rsid w:val="00DD0845"/>
    <w:rsid w:val="00DD38BD"/>
    <w:rsid w:val="00DD4EBA"/>
    <w:rsid w:val="00DE0033"/>
    <w:rsid w:val="00DE34D0"/>
    <w:rsid w:val="00DE503E"/>
    <w:rsid w:val="00DE7AE7"/>
    <w:rsid w:val="00DF09E9"/>
    <w:rsid w:val="00DF1D9A"/>
    <w:rsid w:val="00DF662D"/>
    <w:rsid w:val="00E016E5"/>
    <w:rsid w:val="00E0202F"/>
    <w:rsid w:val="00E106EB"/>
    <w:rsid w:val="00E12992"/>
    <w:rsid w:val="00E13550"/>
    <w:rsid w:val="00E14829"/>
    <w:rsid w:val="00E16904"/>
    <w:rsid w:val="00E22B14"/>
    <w:rsid w:val="00E30E6E"/>
    <w:rsid w:val="00E40785"/>
    <w:rsid w:val="00E510D6"/>
    <w:rsid w:val="00E565DE"/>
    <w:rsid w:val="00E60421"/>
    <w:rsid w:val="00E669B6"/>
    <w:rsid w:val="00E675D9"/>
    <w:rsid w:val="00E75F77"/>
    <w:rsid w:val="00E80DC7"/>
    <w:rsid w:val="00E824E1"/>
    <w:rsid w:val="00E84EE9"/>
    <w:rsid w:val="00E91B0E"/>
    <w:rsid w:val="00E93897"/>
    <w:rsid w:val="00EA1D93"/>
    <w:rsid w:val="00EA288B"/>
    <w:rsid w:val="00EA5B2A"/>
    <w:rsid w:val="00EB2F04"/>
    <w:rsid w:val="00EC6118"/>
    <w:rsid w:val="00EC7D4A"/>
    <w:rsid w:val="00ED1C98"/>
    <w:rsid w:val="00ED2B58"/>
    <w:rsid w:val="00ED5F24"/>
    <w:rsid w:val="00EE28DD"/>
    <w:rsid w:val="00EE7024"/>
    <w:rsid w:val="00F01917"/>
    <w:rsid w:val="00F04333"/>
    <w:rsid w:val="00F073F5"/>
    <w:rsid w:val="00F11A0C"/>
    <w:rsid w:val="00F11EC7"/>
    <w:rsid w:val="00F23BF9"/>
    <w:rsid w:val="00F3709A"/>
    <w:rsid w:val="00F44F66"/>
    <w:rsid w:val="00F50E0D"/>
    <w:rsid w:val="00F63D43"/>
    <w:rsid w:val="00F66825"/>
    <w:rsid w:val="00F76D2F"/>
    <w:rsid w:val="00F84441"/>
    <w:rsid w:val="00F960C4"/>
    <w:rsid w:val="00F97ED1"/>
    <w:rsid w:val="00FA0B24"/>
    <w:rsid w:val="00FA38C6"/>
    <w:rsid w:val="00FA5F24"/>
    <w:rsid w:val="00FB66F4"/>
    <w:rsid w:val="00FB686A"/>
    <w:rsid w:val="00FC4857"/>
    <w:rsid w:val="00FD216E"/>
    <w:rsid w:val="00FD62EE"/>
    <w:rsid w:val="00FD77F0"/>
    <w:rsid w:val="00FD7810"/>
  </w:rsids>
  <m:mathPr>
    <m:mathFont m:val="Cambria Math"/>
    <m:brkBin m:val="before"/>
    <m:brkBinSub m:val="--"/>
    <m:smallFrac m:val="off"/>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4C9"/>
    <w:pPr>
      <w:jc w:val="both"/>
    </w:pPr>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5166AF"/>
    <w:rPr>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57452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D52FB7-DEA9-4401-B608-9EEF0E6DE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2418</Words>
  <Characters>12840</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Argentina</vt:lpstr>
    </vt:vector>
  </TitlesOfParts>
  <Company>.</Company>
  <LinksUpToDate>false</LinksUpToDate>
  <CharactersWithSpaces>15228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Argentina</dc:title>
  <dc:creator>Martin</dc:creator>
  <cp:lastModifiedBy>ALETELIER</cp:lastModifiedBy>
  <cp:revision>5</cp:revision>
  <cp:lastPrinted>2012-06-12T20:41:00Z</cp:lastPrinted>
  <dcterms:created xsi:type="dcterms:W3CDTF">2012-06-13T21:08:00Z</dcterms:created>
  <dcterms:modified xsi:type="dcterms:W3CDTF">2012-06-13T21:14:00Z</dcterms:modified>
</cp:coreProperties>
</file>