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72" w:rsidRPr="004E2780" w:rsidRDefault="00AD3672" w:rsidP="004E2780">
      <w:pPr>
        <w:jc w:val="center"/>
        <w:rPr>
          <w:b/>
          <w:lang w:val="en-CA"/>
        </w:rPr>
      </w:pPr>
      <w:r w:rsidRPr="004E2780">
        <w:rPr>
          <w:b/>
          <w:lang w:val="en-CA"/>
        </w:rPr>
        <w:t>C</w:t>
      </w:r>
      <w:r w:rsidR="00A66B90" w:rsidRPr="004E2780">
        <w:rPr>
          <w:b/>
          <w:lang w:val="en-CA"/>
        </w:rPr>
        <w:t>UBA</w:t>
      </w:r>
    </w:p>
    <w:p w:rsidR="004E2780" w:rsidRDefault="004E2780" w:rsidP="004E2780">
      <w:pPr>
        <w:rPr>
          <w:lang w:val="en-CA"/>
        </w:rPr>
      </w:pPr>
    </w:p>
    <w:p w:rsidR="004E2780" w:rsidRDefault="004E2780" w:rsidP="004E2780">
      <w:pPr>
        <w:rPr>
          <w:lang w:val="en-CA"/>
        </w:rPr>
      </w:pPr>
    </w:p>
    <w:p w:rsidR="00AD3672" w:rsidRPr="004E2780" w:rsidRDefault="004E2780" w:rsidP="004E2780">
      <w:pPr>
        <w:jc w:val="center"/>
        <w:rPr>
          <w:b/>
          <w:lang w:val="en-CA"/>
        </w:rPr>
      </w:pPr>
      <w:r>
        <w:rPr>
          <w:b/>
          <w:lang w:val="en-CA"/>
        </w:rPr>
        <w:t xml:space="preserve">1. </w:t>
      </w:r>
      <w:r w:rsidR="002679EF" w:rsidRPr="004E2780">
        <w:rPr>
          <w:b/>
          <w:lang w:val="en-CA"/>
        </w:rPr>
        <w:t>General trends</w:t>
      </w:r>
    </w:p>
    <w:p w:rsidR="004E2780" w:rsidRDefault="004E2780" w:rsidP="004E2780">
      <w:pPr>
        <w:rPr>
          <w:lang w:val="en-CA"/>
        </w:rPr>
      </w:pPr>
    </w:p>
    <w:p w:rsidR="00AD3672" w:rsidRDefault="002679EF" w:rsidP="004E2780">
      <w:pPr>
        <w:rPr>
          <w:lang w:val="en-CA"/>
        </w:rPr>
      </w:pPr>
      <w:r w:rsidRPr="000D2453">
        <w:rPr>
          <w:lang w:val="en-CA"/>
        </w:rPr>
        <w:t>In 2011 the Cuban economy grew against the backdrop of a gradual but decisive roll-out of concrete measures to update the economic model. GDP growth for the year was 2.7%</w:t>
      </w:r>
      <w:r w:rsidR="001C4630" w:rsidRPr="000D2453">
        <w:rPr>
          <w:lang w:val="en-CA"/>
        </w:rPr>
        <w:t xml:space="preserve"> (</w:t>
      </w:r>
      <w:r w:rsidRPr="000D2453">
        <w:rPr>
          <w:lang w:val="en-CA"/>
        </w:rPr>
        <w:t>less</w:t>
      </w:r>
      <w:r w:rsidR="001C4630" w:rsidRPr="000D2453">
        <w:rPr>
          <w:lang w:val="en-CA"/>
        </w:rPr>
        <w:t xml:space="preserve"> </w:t>
      </w:r>
      <w:r w:rsidRPr="000D2453">
        <w:rPr>
          <w:lang w:val="en-CA"/>
        </w:rPr>
        <w:t xml:space="preserve">than </w:t>
      </w:r>
      <w:r w:rsidR="000E68C9">
        <w:rPr>
          <w:lang w:val="en-CA"/>
        </w:rPr>
        <w:t xml:space="preserve">the </w:t>
      </w:r>
      <w:r w:rsidRPr="000D2453">
        <w:rPr>
          <w:lang w:val="en-CA"/>
        </w:rPr>
        <w:t xml:space="preserve">planned </w:t>
      </w:r>
      <w:r w:rsidR="000E68C9">
        <w:rPr>
          <w:lang w:val="en-CA"/>
        </w:rPr>
        <w:t xml:space="preserve">3.0% </w:t>
      </w:r>
      <w:r w:rsidRPr="000D2453">
        <w:rPr>
          <w:lang w:val="en-CA"/>
        </w:rPr>
        <w:t>but more than the 2.1% posted in 2010</w:t>
      </w:r>
      <w:r w:rsidR="001C4630" w:rsidRPr="000D2453">
        <w:rPr>
          <w:lang w:val="en-CA"/>
        </w:rPr>
        <w:t xml:space="preserve">) thanks to </w:t>
      </w:r>
      <w:r w:rsidRPr="000D2453">
        <w:rPr>
          <w:lang w:val="en-CA"/>
        </w:rPr>
        <w:t>a certain relaxation of external constraints and a moderate upturn in private consumption, even though</w:t>
      </w:r>
      <w:r w:rsidR="000E68C9">
        <w:rPr>
          <w:lang w:val="en-CA"/>
        </w:rPr>
        <w:t xml:space="preserve"> public</w:t>
      </w:r>
      <w:r w:rsidRPr="000D2453">
        <w:rPr>
          <w:lang w:val="en-CA"/>
        </w:rPr>
        <w:t xml:space="preserve"> investment levels </w:t>
      </w:r>
      <w:r w:rsidR="001C4630" w:rsidRPr="000D2453">
        <w:rPr>
          <w:lang w:val="en-CA"/>
        </w:rPr>
        <w:t xml:space="preserve">were </w:t>
      </w:r>
      <w:r w:rsidRPr="000D2453">
        <w:rPr>
          <w:lang w:val="en-CA"/>
        </w:rPr>
        <w:t>low</w:t>
      </w:r>
      <w:r w:rsidR="001C4630" w:rsidRPr="000D2453">
        <w:rPr>
          <w:lang w:val="en-CA"/>
        </w:rPr>
        <w:t>er than planned</w:t>
      </w:r>
      <w:r w:rsidRPr="000D2453">
        <w:rPr>
          <w:lang w:val="en-CA"/>
        </w:rPr>
        <w:t>. An improved current account facilitated progress on payments to external creditors.</w:t>
      </w:r>
      <w:r w:rsidR="001C4630" w:rsidRPr="000D2453">
        <w:rPr>
          <w:lang w:val="en-CA"/>
        </w:rPr>
        <w:t xml:space="preserve"> Restrictions on transfers from Cuban ban</w:t>
      </w:r>
      <w:bookmarkStart w:id="0" w:name="_GoBack"/>
      <w:bookmarkEnd w:id="0"/>
      <w:r w:rsidR="001C4630" w:rsidRPr="000D2453">
        <w:rPr>
          <w:lang w:val="en-CA"/>
        </w:rPr>
        <w:t>ks to foreign suppliers were lifted.</w:t>
      </w:r>
      <w:r w:rsidR="004E2780">
        <w:rPr>
          <w:lang w:val="en-CA"/>
        </w:rPr>
        <w:t xml:space="preserve"> </w:t>
      </w:r>
    </w:p>
    <w:p w:rsidR="004E2780" w:rsidRPr="000D2453" w:rsidRDefault="004E2780" w:rsidP="004E2780">
      <w:pPr>
        <w:rPr>
          <w:lang w:val="en-CA"/>
        </w:rPr>
      </w:pPr>
    </w:p>
    <w:p w:rsidR="00AD3672" w:rsidRDefault="004E2780" w:rsidP="004E2780">
      <w:pPr>
        <w:rPr>
          <w:lang w:val="en-CA"/>
        </w:rPr>
      </w:pPr>
      <w:r>
        <w:rPr>
          <w:lang w:val="en-CA"/>
        </w:rPr>
        <w:tab/>
      </w:r>
      <w:r w:rsidR="001C4630" w:rsidRPr="000D2453">
        <w:rPr>
          <w:lang w:val="en-CA"/>
        </w:rPr>
        <w:t>The fiscal deficit went from 3.5% of GDP in 2010 to 3.8% of GDP in 2011</w:t>
      </w:r>
      <w:r w:rsidR="00EB0DDB" w:rsidRPr="000D2453">
        <w:rPr>
          <w:lang w:val="en-CA"/>
        </w:rPr>
        <w:t xml:space="preserve"> as non-tax revenues fell</w:t>
      </w:r>
      <w:r w:rsidR="004039FD">
        <w:rPr>
          <w:lang w:val="en-CA"/>
        </w:rPr>
        <w:t>,</w:t>
      </w:r>
      <w:r w:rsidR="000E68C9">
        <w:rPr>
          <w:lang w:val="en-CA"/>
        </w:rPr>
        <w:t xml:space="preserve"> owing</w:t>
      </w:r>
      <w:r w:rsidR="004039FD">
        <w:rPr>
          <w:lang w:val="en-CA"/>
        </w:rPr>
        <w:t xml:space="preserve"> primarily </w:t>
      </w:r>
      <w:r w:rsidR="000E68C9">
        <w:rPr>
          <w:lang w:val="en-CA"/>
        </w:rPr>
        <w:t xml:space="preserve">to lower-than-expected </w:t>
      </w:r>
      <w:r w:rsidR="00EB0DDB" w:rsidRPr="000D2453">
        <w:rPr>
          <w:lang w:val="en-CA"/>
        </w:rPr>
        <w:t xml:space="preserve">contributions from State-owned enterprises and revenue from the sale of construction materials, agricultural inputs and personal-hygiene products. </w:t>
      </w:r>
      <w:r w:rsidR="00257D9E" w:rsidRPr="000D2453">
        <w:rPr>
          <w:lang w:val="en-CA"/>
        </w:rPr>
        <w:t xml:space="preserve">Although there was virtually no growth in total expenditure compared with 2010, resources </w:t>
      </w:r>
      <w:r w:rsidR="006B392D" w:rsidRPr="000D2453">
        <w:rPr>
          <w:lang w:val="en-CA"/>
        </w:rPr>
        <w:t xml:space="preserve">were reallocated towards </w:t>
      </w:r>
      <w:r w:rsidR="00257D9E" w:rsidRPr="000D2453">
        <w:rPr>
          <w:lang w:val="en-CA"/>
        </w:rPr>
        <w:t>capitalization of public enterprises.</w:t>
      </w:r>
    </w:p>
    <w:p w:rsidR="004E2780" w:rsidRPr="000D2453" w:rsidRDefault="004E2780" w:rsidP="004E2780">
      <w:pPr>
        <w:rPr>
          <w:lang w:val="en-CA"/>
        </w:rPr>
      </w:pPr>
    </w:p>
    <w:p w:rsidR="00AD3672" w:rsidRDefault="004E2780" w:rsidP="004E2780">
      <w:pPr>
        <w:rPr>
          <w:lang w:val="en-CA"/>
        </w:rPr>
      </w:pPr>
      <w:r>
        <w:rPr>
          <w:lang w:val="en-CA"/>
        </w:rPr>
        <w:tab/>
      </w:r>
      <w:r w:rsidR="00257D9E" w:rsidRPr="000D2453">
        <w:rPr>
          <w:lang w:val="en-CA"/>
        </w:rPr>
        <w:t xml:space="preserve">Inflation was higher in </w:t>
      </w:r>
      <w:r w:rsidR="00AD3672" w:rsidRPr="000D2453">
        <w:rPr>
          <w:lang w:val="en-CA"/>
        </w:rPr>
        <w:t xml:space="preserve">2011 </w:t>
      </w:r>
      <w:r w:rsidR="00257D9E" w:rsidRPr="000D2453">
        <w:rPr>
          <w:lang w:val="en-CA"/>
        </w:rPr>
        <w:t xml:space="preserve">than in </w:t>
      </w:r>
      <w:r w:rsidR="00AD3672" w:rsidRPr="000D2453">
        <w:rPr>
          <w:lang w:val="en-CA"/>
        </w:rPr>
        <w:t>2010</w:t>
      </w:r>
      <w:r w:rsidR="00C92B19" w:rsidRPr="000D2453">
        <w:rPr>
          <w:lang w:val="en-CA"/>
        </w:rPr>
        <w:t xml:space="preserve"> due in part to the withdrawal of </w:t>
      </w:r>
      <w:r w:rsidR="008832E2">
        <w:rPr>
          <w:lang w:val="en-CA"/>
        </w:rPr>
        <w:t xml:space="preserve">some </w:t>
      </w:r>
      <w:r w:rsidR="00C92B19" w:rsidRPr="000D2453">
        <w:rPr>
          <w:lang w:val="en-CA"/>
        </w:rPr>
        <w:t>personal-hygiene products from the rationing system</w:t>
      </w:r>
      <w:r w:rsidR="00AD3672" w:rsidRPr="00523655">
        <w:rPr>
          <w:szCs w:val="22"/>
          <w:vertAlign w:val="superscript"/>
          <w:lang w:val="en-CA"/>
        </w:rPr>
        <w:footnoteReference w:id="1"/>
      </w:r>
      <w:r w:rsidR="00C92B19" w:rsidRPr="000D2453">
        <w:rPr>
          <w:lang w:val="en-CA"/>
        </w:rPr>
        <w:t xml:space="preserve"> (since January </w:t>
      </w:r>
      <w:r w:rsidR="00AD3672" w:rsidRPr="000D2453">
        <w:rPr>
          <w:lang w:val="en-CA"/>
        </w:rPr>
        <w:t xml:space="preserve">2011 </w:t>
      </w:r>
      <w:r w:rsidR="00C92B19" w:rsidRPr="000D2453">
        <w:rPr>
          <w:lang w:val="en-CA"/>
        </w:rPr>
        <w:t>they are being sold in shops</w:t>
      </w:r>
      <w:r w:rsidR="000E68C9">
        <w:rPr>
          <w:lang w:val="en-CA"/>
        </w:rPr>
        <w:t>,</w:t>
      </w:r>
      <w:r w:rsidR="00C92B19" w:rsidRPr="000D2453">
        <w:rPr>
          <w:lang w:val="en-CA"/>
        </w:rPr>
        <w:t xml:space="preserve"> at higher prices) and to </w:t>
      </w:r>
      <w:r w:rsidR="000E68C9">
        <w:rPr>
          <w:lang w:val="en-CA"/>
        </w:rPr>
        <w:t>rising</w:t>
      </w:r>
      <w:r w:rsidR="002718BE" w:rsidRPr="000D2453">
        <w:rPr>
          <w:lang w:val="en-CA"/>
        </w:rPr>
        <w:t xml:space="preserve"> prices for some agricultural and meat products because of smaller supply</w:t>
      </w:r>
      <w:r w:rsidR="00AD3672" w:rsidRPr="000D2453">
        <w:rPr>
          <w:lang w:val="en-CA"/>
        </w:rPr>
        <w:t>.</w:t>
      </w:r>
    </w:p>
    <w:p w:rsidR="004E2780" w:rsidRDefault="004E2780" w:rsidP="004E2780">
      <w:pPr>
        <w:rPr>
          <w:lang w:val="en-CA"/>
        </w:rPr>
      </w:pPr>
    </w:p>
    <w:p w:rsidR="004E2780" w:rsidRPr="000D2453" w:rsidRDefault="004E2780" w:rsidP="004E2780">
      <w:pPr>
        <w:rPr>
          <w:lang w:val="en-CA"/>
        </w:rPr>
      </w:pPr>
    </w:p>
    <w:p w:rsidR="00AD3672" w:rsidRPr="004E2780" w:rsidRDefault="004E2780" w:rsidP="004E2780">
      <w:pPr>
        <w:jc w:val="center"/>
        <w:rPr>
          <w:b/>
          <w:lang w:val="en-CA"/>
        </w:rPr>
      </w:pPr>
      <w:r>
        <w:rPr>
          <w:b/>
          <w:lang w:val="en-CA"/>
        </w:rPr>
        <w:t xml:space="preserve">2. </w:t>
      </w:r>
      <w:r w:rsidR="002718BE" w:rsidRPr="004E2780">
        <w:rPr>
          <w:b/>
          <w:lang w:val="en-CA"/>
        </w:rPr>
        <w:t>Economic policy</w:t>
      </w:r>
    </w:p>
    <w:p w:rsidR="004E2780" w:rsidRDefault="004E2780" w:rsidP="004E2780">
      <w:pPr>
        <w:rPr>
          <w:lang w:val="en-CA"/>
        </w:rPr>
      </w:pPr>
    </w:p>
    <w:p w:rsidR="00AD3672" w:rsidRPr="004E2780" w:rsidRDefault="00523655" w:rsidP="00523655">
      <w:pPr>
        <w:rPr>
          <w:b/>
          <w:lang w:val="en-CA"/>
        </w:rPr>
      </w:pPr>
      <w:r>
        <w:rPr>
          <w:b/>
          <w:lang w:val="en-CA"/>
        </w:rPr>
        <w:t>a)</w:t>
      </w:r>
      <w:r>
        <w:rPr>
          <w:b/>
          <w:lang w:val="en-CA"/>
        </w:rPr>
        <w:tab/>
      </w:r>
      <w:r w:rsidR="002718BE" w:rsidRPr="004E2780">
        <w:rPr>
          <w:b/>
          <w:lang w:val="en-CA"/>
        </w:rPr>
        <w:t>Fiscal policy</w:t>
      </w:r>
    </w:p>
    <w:p w:rsidR="004E2780" w:rsidRDefault="004E2780" w:rsidP="004E2780">
      <w:pPr>
        <w:rPr>
          <w:lang w:val="en-CA"/>
        </w:rPr>
      </w:pPr>
    </w:p>
    <w:p w:rsidR="00AD3672" w:rsidRDefault="00523655" w:rsidP="004E2780">
      <w:pPr>
        <w:rPr>
          <w:lang w:val="en-CA"/>
        </w:rPr>
      </w:pPr>
      <w:r>
        <w:rPr>
          <w:lang w:val="en-CA"/>
        </w:rPr>
        <w:tab/>
      </w:r>
      <w:r w:rsidR="00322CD3" w:rsidRPr="000D2453">
        <w:rPr>
          <w:lang w:val="en-CA"/>
        </w:rPr>
        <w:t>Trends in public revenue and spending were shaped above all by measures to update the Cuban economic model.</w:t>
      </w:r>
      <w:r w:rsidR="00AD3672" w:rsidRPr="000D2453">
        <w:rPr>
          <w:lang w:val="en-CA"/>
        </w:rPr>
        <w:t xml:space="preserve"> </w:t>
      </w:r>
      <w:r w:rsidR="00322CD3" w:rsidRPr="000D2453">
        <w:rPr>
          <w:lang w:val="en-CA"/>
        </w:rPr>
        <w:t xml:space="preserve">While there was virtually no increase in total spending compared with </w:t>
      </w:r>
      <w:r w:rsidR="00AD3672" w:rsidRPr="000D2453">
        <w:rPr>
          <w:lang w:val="en-CA"/>
        </w:rPr>
        <w:t>2010</w:t>
      </w:r>
      <w:r w:rsidR="000E68C9">
        <w:rPr>
          <w:lang w:val="en-CA"/>
        </w:rPr>
        <w:t>,</w:t>
      </w:r>
      <w:r w:rsidR="00AD3672" w:rsidRPr="00523655">
        <w:rPr>
          <w:szCs w:val="22"/>
          <w:vertAlign w:val="superscript"/>
          <w:lang w:val="en-CA"/>
        </w:rPr>
        <w:footnoteReference w:id="2"/>
      </w:r>
      <w:r w:rsidR="00AD3672" w:rsidRPr="000D2453">
        <w:rPr>
          <w:lang w:val="en-CA"/>
        </w:rPr>
        <w:t xml:space="preserve"> </w:t>
      </w:r>
      <w:r w:rsidR="00322CD3" w:rsidRPr="000D2453">
        <w:rPr>
          <w:lang w:val="en-CA"/>
        </w:rPr>
        <w:t>there was a shift in resources</w:t>
      </w:r>
      <w:r w:rsidR="000E68C9" w:rsidRPr="00523655">
        <w:rPr>
          <w:vertAlign w:val="superscript"/>
          <w:lang w:val="en-CA"/>
        </w:rPr>
        <w:footnoteReference w:id="3"/>
      </w:r>
      <w:r w:rsidR="00322CD3" w:rsidRPr="000D2453">
        <w:rPr>
          <w:lang w:val="en-CA"/>
        </w:rPr>
        <w:t xml:space="preserve"> towards the capitalization of public enterprises.</w:t>
      </w:r>
      <w:r w:rsidR="00AD3672" w:rsidRPr="000D2453">
        <w:rPr>
          <w:lang w:val="en-CA"/>
        </w:rPr>
        <w:t xml:space="preserve"> </w:t>
      </w:r>
      <w:r w:rsidR="00A9490E" w:rsidRPr="000D2453">
        <w:rPr>
          <w:lang w:val="en-CA"/>
        </w:rPr>
        <w:t xml:space="preserve">Total revenue was off </w:t>
      </w:r>
      <w:r w:rsidR="00AD3672" w:rsidRPr="000D2453">
        <w:rPr>
          <w:lang w:val="en-CA"/>
        </w:rPr>
        <w:t>0</w:t>
      </w:r>
      <w:r w:rsidR="00A9490E" w:rsidRPr="000D2453">
        <w:rPr>
          <w:lang w:val="en-CA"/>
        </w:rPr>
        <w:t>.</w:t>
      </w:r>
      <w:r w:rsidR="00AD3672" w:rsidRPr="000D2453">
        <w:rPr>
          <w:lang w:val="en-CA"/>
        </w:rPr>
        <w:t xml:space="preserve">6% </w:t>
      </w:r>
      <w:r w:rsidR="00A9490E" w:rsidRPr="000D2453">
        <w:rPr>
          <w:lang w:val="en-CA"/>
        </w:rPr>
        <w:t xml:space="preserve">over </w:t>
      </w:r>
      <w:r w:rsidR="00AD3672" w:rsidRPr="000D2453">
        <w:rPr>
          <w:lang w:val="en-CA"/>
        </w:rPr>
        <w:t>2010</w:t>
      </w:r>
      <w:r w:rsidR="00A9490E" w:rsidRPr="000D2453">
        <w:rPr>
          <w:lang w:val="en-CA"/>
        </w:rPr>
        <w:t xml:space="preserve"> because </w:t>
      </w:r>
      <w:r w:rsidR="00DA6CE2" w:rsidRPr="000D2453">
        <w:rPr>
          <w:lang w:val="en-CA"/>
        </w:rPr>
        <w:t xml:space="preserve">the 12.6% increase in tax receipts </w:t>
      </w:r>
      <w:r w:rsidR="00DA6CE2">
        <w:rPr>
          <w:lang w:val="en-CA"/>
        </w:rPr>
        <w:t xml:space="preserve">did not offset </w:t>
      </w:r>
      <w:r w:rsidR="00A9490E" w:rsidRPr="000D2453">
        <w:rPr>
          <w:lang w:val="en-CA"/>
        </w:rPr>
        <w:t xml:space="preserve">the decline in non-tax revenue </w:t>
      </w:r>
      <w:r w:rsidR="006D27A2" w:rsidRPr="000D2453">
        <w:rPr>
          <w:lang w:val="en-CA"/>
        </w:rPr>
        <w:t xml:space="preserve">and in </w:t>
      </w:r>
      <w:r w:rsidR="00AD3672" w:rsidRPr="000D2453">
        <w:rPr>
          <w:lang w:val="en-CA"/>
        </w:rPr>
        <w:t>capital</w:t>
      </w:r>
      <w:r w:rsidR="006D27A2" w:rsidRPr="000D2453">
        <w:rPr>
          <w:lang w:val="en-CA"/>
        </w:rPr>
        <w:t xml:space="preserve"> income. The fiscal deficit thus widened from </w:t>
      </w:r>
      <w:r w:rsidR="00AD3672" w:rsidRPr="000D2453">
        <w:rPr>
          <w:lang w:val="en-CA"/>
        </w:rPr>
        <w:t>3</w:t>
      </w:r>
      <w:r w:rsidR="006D27A2" w:rsidRPr="000D2453">
        <w:rPr>
          <w:lang w:val="en-CA"/>
        </w:rPr>
        <w:t>.</w:t>
      </w:r>
      <w:r w:rsidR="00AD3672" w:rsidRPr="000D2453">
        <w:rPr>
          <w:lang w:val="en-CA"/>
        </w:rPr>
        <w:t xml:space="preserve">5% </w:t>
      </w:r>
      <w:r w:rsidR="006D27A2" w:rsidRPr="000D2453">
        <w:rPr>
          <w:lang w:val="en-CA"/>
        </w:rPr>
        <w:t xml:space="preserve">of GDP in </w:t>
      </w:r>
      <w:r w:rsidR="00AD3672" w:rsidRPr="000D2453">
        <w:rPr>
          <w:lang w:val="en-CA"/>
        </w:rPr>
        <w:t xml:space="preserve">2010 </w:t>
      </w:r>
      <w:r w:rsidR="006D27A2" w:rsidRPr="000D2453">
        <w:rPr>
          <w:lang w:val="en-CA"/>
        </w:rPr>
        <w:t>to</w:t>
      </w:r>
      <w:r w:rsidR="00AD3672" w:rsidRPr="000D2453">
        <w:rPr>
          <w:lang w:val="en-CA"/>
        </w:rPr>
        <w:t xml:space="preserve"> 3</w:t>
      </w:r>
      <w:r w:rsidR="006D27A2" w:rsidRPr="000D2453">
        <w:rPr>
          <w:lang w:val="en-CA"/>
        </w:rPr>
        <w:t>.</w:t>
      </w:r>
      <w:r w:rsidR="00AD3672" w:rsidRPr="000D2453">
        <w:rPr>
          <w:lang w:val="en-CA"/>
        </w:rPr>
        <w:t xml:space="preserve">8% </w:t>
      </w:r>
      <w:r w:rsidR="006D27A2" w:rsidRPr="000D2453">
        <w:rPr>
          <w:lang w:val="en-CA"/>
        </w:rPr>
        <w:t>i</w:t>
      </w:r>
      <w:r w:rsidR="00AD3672" w:rsidRPr="000D2453">
        <w:rPr>
          <w:lang w:val="en-CA"/>
        </w:rPr>
        <w:t xml:space="preserve">n 2011. </w:t>
      </w:r>
    </w:p>
    <w:p w:rsidR="00523655" w:rsidRPr="000D2453" w:rsidRDefault="00523655" w:rsidP="004E2780">
      <w:pPr>
        <w:rPr>
          <w:lang w:val="en-CA"/>
        </w:rPr>
      </w:pPr>
    </w:p>
    <w:p w:rsidR="00AD3672" w:rsidRPr="00523655" w:rsidRDefault="00523655" w:rsidP="004E2780">
      <w:pPr>
        <w:rPr>
          <w:b/>
          <w:lang w:val="en-CA"/>
        </w:rPr>
      </w:pPr>
      <w:r w:rsidRPr="00523655">
        <w:rPr>
          <w:b/>
          <w:lang w:val="en-CA"/>
        </w:rPr>
        <w:t>b)</w:t>
      </w:r>
      <w:r w:rsidRPr="00523655">
        <w:rPr>
          <w:b/>
          <w:lang w:val="en-CA"/>
        </w:rPr>
        <w:tab/>
      </w:r>
      <w:r w:rsidR="000213FB" w:rsidRPr="00523655">
        <w:rPr>
          <w:b/>
          <w:lang w:val="en-CA"/>
        </w:rPr>
        <w:t>Monetary, exchange-rate and credit policy</w:t>
      </w:r>
    </w:p>
    <w:p w:rsidR="00523655" w:rsidRPr="000D2453" w:rsidRDefault="00523655" w:rsidP="004E2780">
      <w:pPr>
        <w:rPr>
          <w:lang w:val="en-CA"/>
        </w:rPr>
      </w:pPr>
    </w:p>
    <w:p w:rsidR="00AD3672" w:rsidRDefault="00523655" w:rsidP="004E2780">
      <w:pPr>
        <w:rPr>
          <w:lang w:val="en-CA"/>
        </w:rPr>
      </w:pPr>
      <w:r>
        <w:rPr>
          <w:lang w:val="en-CA"/>
        </w:rPr>
        <w:tab/>
      </w:r>
      <w:r w:rsidR="002163BF" w:rsidRPr="000D2453">
        <w:rPr>
          <w:lang w:val="en-CA"/>
        </w:rPr>
        <w:t>The dual exchange-rate system, consisting of a Cuban peso (CUP) and a convertible peso (CUC) remained unchanged in 2011, so the official exchange rate, which is used for national income, fiscal income and intercompany accounts</w:t>
      </w:r>
      <w:r w:rsidR="00F8080C" w:rsidRPr="000D2453">
        <w:rPr>
          <w:lang w:val="en-CA"/>
        </w:rPr>
        <w:t>,</w:t>
      </w:r>
      <w:r w:rsidR="002163BF" w:rsidRPr="000D2453">
        <w:rPr>
          <w:lang w:val="en-CA"/>
        </w:rPr>
        <w:t xml:space="preserve"> </w:t>
      </w:r>
      <w:r w:rsidR="00F8080C" w:rsidRPr="000D2453">
        <w:rPr>
          <w:lang w:val="en-CA"/>
        </w:rPr>
        <w:t xml:space="preserve">remained at </w:t>
      </w:r>
      <w:r w:rsidR="00AD3672" w:rsidRPr="000D2453">
        <w:rPr>
          <w:lang w:val="en-CA"/>
        </w:rPr>
        <w:t>1CUP=1CUC=</w:t>
      </w:r>
      <w:r w:rsidR="00F8080C" w:rsidRPr="000D2453">
        <w:rPr>
          <w:lang w:val="en-CA"/>
        </w:rPr>
        <w:t xml:space="preserve">US$ </w:t>
      </w:r>
      <w:r w:rsidR="00AD3672" w:rsidRPr="000D2453">
        <w:rPr>
          <w:lang w:val="en-CA"/>
        </w:rPr>
        <w:t>1</w:t>
      </w:r>
      <w:r w:rsidR="00F8080C" w:rsidRPr="000D2453">
        <w:rPr>
          <w:lang w:val="en-CA"/>
        </w:rPr>
        <w:t xml:space="preserve"> and the </w:t>
      </w:r>
      <w:r w:rsidR="00AD3672" w:rsidRPr="000D2453">
        <w:rPr>
          <w:lang w:val="en-CA"/>
        </w:rPr>
        <w:t>CUP</w:t>
      </w:r>
      <w:r w:rsidR="0038105C">
        <w:rPr>
          <w:lang w:val="en-CA"/>
        </w:rPr>
        <w:t>-to-</w:t>
      </w:r>
      <w:r w:rsidR="00AD3672" w:rsidRPr="000D2453">
        <w:rPr>
          <w:lang w:val="en-CA"/>
        </w:rPr>
        <w:t>CUC</w:t>
      </w:r>
      <w:r w:rsidR="00F8080C" w:rsidRPr="000D2453">
        <w:rPr>
          <w:lang w:val="en-CA"/>
        </w:rPr>
        <w:t xml:space="preserve"> exchange rate, which is used for personal transactions, held at </w:t>
      </w:r>
      <w:r w:rsidR="00AD3672" w:rsidRPr="000D2453">
        <w:rPr>
          <w:lang w:val="en-CA"/>
        </w:rPr>
        <w:t xml:space="preserve">1CUC= 24CUP. </w:t>
      </w:r>
    </w:p>
    <w:p w:rsidR="00523655" w:rsidRPr="000D2453" w:rsidRDefault="00523655" w:rsidP="004E2780">
      <w:pPr>
        <w:rPr>
          <w:lang w:val="en-CA"/>
        </w:rPr>
      </w:pPr>
    </w:p>
    <w:p w:rsidR="00AD3672" w:rsidRPr="000D2453" w:rsidRDefault="00523655" w:rsidP="004E2780">
      <w:pPr>
        <w:rPr>
          <w:lang w:val="en-CA"/>
        </w:rPr>
      </w:pPr>
      <w:r>
        <w:rPr>
          <w:lang w:val="en-CA"/>
        </w:rPr>
        <w:tab/>
      </w:r>
      <w:r w:rsidR="00555A13" w:rsidRPr="000D2453">
        <w:rPr>
          <w:lang w:val="en-CA"/>
        </w:rPr>
        <w:t>The fiscal deficit was covered by issuing cu</w:t>
      </w:r>
      <w:r w:rsidR="009842CE">
        <w:rPr>
          <w:lang w:val="en-CA"/>
        </w:rPr>
        <w:t>r</w:t>
      </w:r>
      <w:r w:rsidR="00555A13" w:rsidRPr="000D2453">
        <w:rPr>
          <w:lang w:val="en-CA"/>
        </w:rPr>
        <w:t xml:space="preserve">rency, apparently without generating inflationary pressures, </w:t>
      </w:r>
      <w:r w:rsidR="00BD4508" w:rsidRPr="000D2453">
        <w:rPr>
          <w:lang w:val="en-CA"/>
        </w:rPr>
        <w:t>possibly because of greater demand for money resulting from an increase in retail transactions as own-account activities expanded.</w:t>
      </w:r>
    </w:p>
    <w:p w:rsidR="00AD3672" w:rsidRPr="000D2453" w:rsidRDefault="00523655" w:rsidP="004E2780">
      <w:pPr>
        <w:rPr>
          <w:lang w:val="en-CA"/>
        </w:rPr>
      </w:pPr>
      <w:r>
        <w:rPr>
          <w:lang w:val="en-CA"/>
        </w:rPr>
        <w:tab/>
      </w:r>
      <w:r w:rsidR="00BD4508" w:rsidRPr="000D2453">
        <w:rPr>
          <w:lang w:val="en-CA"/>
        </w:rPr>
        <w:t xml:space="preserve">The new credit policy opens the door to broader use of the banking system by enabling small farmers and own-account workers to open current accounts in banks in Cuban pesos or in convertible pesos. </w:t>
      </w:r>
      <w:r w:rsidR="00BD4A42" w:rsidRPr="000D2453">
        <w:rPr>
          <w:lang w:val="en-CA"/>
        </w:rPr>
        <w:t xml:space="preserve">And individuals can now apply for loans of more than </w:t>
      </w:r>
      <w:r w:rsidR="00AD3672" w:rsidRPr="000D2453">
        <w:rPr>
          <w:lang w:val="en-CA"/>
        </w:rPr>
        <w:t>3</w:t>
      </w:r>
      <w:r w:rsidR="00BD4A42" w:rsidRPr="000D2453">
        <w:rPr>
          <w:lang w:val="en-CA"/>
        </w:rPr>
        <w:t>,</w:t>
      </w:r>
      <w:r w:rsidR="00AD3672" w:rsidRPr="000D2453">
        <w:rPr>
          <w:lang w:val="en-CA"/>
        </w:rPr>
        <w:t>000</w:t>
      </w:r>
      <w:r w:rsidR="00BD4A42" w:rsidRPr="000D2453">
        <w:rPr>
          <w:lang w:val="en-CA"/>
        </w:rPr>
        <w:t xml:space="preserve"> Cuban pesos to </w:t>
      </w:r>
      <w:r w:rsidR="00CD4338" w:rsidRPr="000D2453">
        <w:rPr>
          <w:lang w:val="en-CA"/>
        </w:rPr>
        <w:t xml:space="preserve">fund working capital </w:t>
      </w:r>
      <w:r w:rsidR="0038105C">
        <w:rPr>
          <w:lang w:val="en-CA"/>
        </w:rPr>
        <w:t xml:space="preserve">for self-employment or </w:t>
      </w:r>
      <w:r w:rsidR="00CD4338" w:rsidRPr="000D2453">
        <w:rPr>
          <w:lang w:val="en-CA"/>
        </w:rPr>
        <w:t xml:space="preserve">farming activities and </w:t>
      </w:r>
      <w:r w:rsidR="0038105C">
        <w:rPr>
          <w:lang w:val="en-CA"/>
        </w:rPr>
        <w:t xml:space="preserve">for </w:t>
      </w:r>
      <w:r w:rsidR="00CD4338" w:rsidRPr="000D2453">
        <w:rPr>
          <w:lang w:val="en-CA"/>
        </w:rPr>
        <w:t xml:space="preserve">home building </w:t>
      </w:r>
      <w:r w:rsidR="0038105C">
        <w:rPr>
          <w:lang w:val="en-CA"/>
        </w:rPr>
        <w:t xml:space="preserve">or </w:t>
      </w:r>
      <w:r w:rsidR="00CD4338" w:rsidRPr="000D2453">
        <w:rPr>
          <w:lang w:val="en-CA"/>
        </w:rPr>
        <w:t xml:space="preserve">repair. All of this </w:t>
      </w:r>
      <w:r w:rsidR="00BD4A42" w:rsidRPr="000D2453">
        <w:rPr>
          <w:lang w:val="en-CA"/>
        </w:rPr>
        <w:t xml:space="preserve">gives reason to believe that </w:t>
      </w:r>
      <w:r w:rsidR="00CD4338" w:rsidRPr="000D2453">
        <w:rPr>
          <w:lang w:val="en-CA"/>
        </w:rPr>
        <w:t>domestic inves</w:t>
      </w:r>
      <w:r w:rsidR="002B50E9">
        <w:rPr>
          <w:lang w:val="en-CA"/>
        </w:rPr>
        <w:t>t</w:t>
      </w:r>
      <w:r w:rsidR="00CD4338" w:rsidRPr="000D2453">
        <w:rPr>
          <w:lang w:val="en-CA"/>
        </w:rPr>
        <w:t xml:space="preserve">ment, and therefore </w:t>
      </w:r>
      <w:r w:rsidR="00BD4A42" w:rsidRPr="000D2453">
        <w:rPr>
          <w:lang w:val="en-CA"/>
        </w:rPr>
        <w:t>economic growth</w:t>
      </w:r>
      <w:r w:rsidR="00CD4338" w:rsidRPr="000D2453">
        <w:rPr>
          <w:lang w:val="en-CA"/>
        </w:rPr>
        <w:t>,</w:t>
      </w:r>
      <w:r w:rsidR="00BD4A42" w:rsidRPr="000D2453">
        <w:rPr>
          <w:lang w:val="en-CA"/>
        </w:rPr>
        <w:t xml:space="preserve"> will be more vigorous in 2012.</w:t>
      </w:r>
    </w:p>
    <w:p w:rsidR="00523655" w:rsidRDefault="00523655" w:rsidP="004E2780">
      <w:pPr>
        <w:rPr>
          <w:lang w:val="en-CA"/>
        </w:rPr>
      </w:pPr>
    </w:p>
    <w:p w:rsidR="00AD3672" w:rsidRPr="00523655" w:rsidRDefault="00523655" w:rsidP="004E2780">
      <w:pPr>
        <w:rPr>
          <w:b/>
          <w:lang w:val="en-CA"/>
        </w:rPr>
      </w:pPr>
      <w:r w:rsidRPr="00523655">
        <w:rPr>
          <w:b/>
          <w:lang w:val="en-CA"/>
        </w:rPr>
        <w:t>c)</w:t>
      </w:r>
      <w:r w:rsidRPr="00523655">
        <w:rPr>
          <w:b/>
          <w:lang w:val="en-CA"/>
        </w:rPr>
        <w:tab/>
      </w:r>
      <w:r w:rsidR="00BA3B3A" w:rsidRPr="00523655">
        <w:rPr>
          <w:b/>
          <w:lang w:val="en-CA"/>
        </w:rPr>
        <w:t>Other policies</w:t>
      </w:r>
    </w:p>
    <w:p w:rsidR="00523655" w:rsidRDefault="00523655" w:rsidP="004E2780">
      <w:pPr>
        <w:rPr>
          <w:lang w:val="en-CA"/>
        </w:rPr>
      </w:pPr>
    </w:p>
    <w:p w:rsidR="00AD3672" w:rsidRDefault="002D5D5F" w:rsidP="004E2780">
      <w:pPr>
        <w:rPr>
          <w:lang w:val="en-CA"/>
        </w:rPr>
      </w:pPr>
      <w:r>
        <w:rPr>
          <w:lang w:val="en-CA"/>
        </w:rPr>
        <w:tab/>
      </w:r>
      <w:r w:rsidR="00802E0B" w:rsidRPr="000D2453">
        <w:rPr>
          <w:lang w:val="en-CA"/>
        </w:rPr>
        <w:t xml:space="preserve">The economic and social policy measures rolled out in May </w:t>
      </w:r>
      <w:r w:rsidR="00AD3672" w:rsidRPr="000D2453">
        <w:rPr>
          <w:lang w:val="en-CA"/>
        </w:rPr>
        <w:t xml:space="preserve">2011 </w:t>
      </w:r>
      <w:r w:rsidR="00802E0B" w:rsidRPr="000D2453">
        <w:rPr>
          <w:lang w:val="en-CA"/>
        </w:rPr>
        <w:t>to update the country</w:t>
      </w:r>
      <w:r w:rsidR="004E2780">
        <w:rPr>
          <w:lang w:val="en-CA"/>
        </w:rPr>
        <w:t>’</w:t>
      </w:r>
      <w:r w:rsidR="00802E0B" w:rsidRPr="000D2453">
        <w:rPr>
          <w:lang w:val="en-CA"/>
        </w:rPr>
        <w:t xml:space="preserve">s economic model led to significant agricultural policy </w:t>
      </w:r>
      <w:r w:rsidR="00654AD6" w:rsidRPr="000D2453">
        <w:rPr>
          <w:lang w:val="en-CA"/>
        </w:rPr>
        <w:t>measures</w:t>
      </w:r>
      <w:r w:rsidR="00802E0B" w:rsidRPr="000D2453">
        <w:rPr>
          <w:lang w:val="en-CA"/>
        </w:rPr>
        <w:t>.</w:t>
      </w:r>
      <w:r w:rsidR="00AD3672" w:rsidRPr="000D2453">
        <w:rPr>
          <w:lang w:val="en-CA"/>
        </w:rPr>
        <w:t xml:space="preserve"> </w:t>
      </w:r>
      <w:r w:rsidR="00802E0B" w:rsidRPr="000D2453">
        <w:rPr>
          <w:lang w:val="en-CA"/>
        </w:rPr>
        <w:t xml:space="preserve">These included expanding microcredit for agricultural producers, gradually decentralizing marketing, raising the price that </w:t>
      </w:r>
      <w:r w:rsidR="004668EA" w:rsidRPr="000D2453">
        <w:rPr>
          <w:lang w:val="en-CA"/>
        </w:rPr>
        <w:t>individual producers</w:t>
      </w:r>
      <w:r w:rsidR="00802E0B" w:rsidRPr="000D2453">
        <w:rPr>
          <w:lang w:val="en-CA"/>
        </w:rPr>
        <w:t xml:space="preserve"> receive for some products and </w:t>
      </w:r>
      <w:r w:rsidR="004668EA" w:rsidRPr="000D2453">
        <w:rPr>
          <w:lang w:val="en-CA"/>
        </w:rPr>
        <w:t xml:space="preserve">fast-tracking the granting of rights to use idle land that began in 2008 </w:t>
      </w:r>
      <w:r w:rsidR="00C357B1">
        <w:rPr>
          <w:lang w:val="en-CA"/>
        </w:rPr>
        <w:t>(</w:t>
      </w:r>
      <w:r w:rsidR="004668EA" w:rsidRPr="000D2453">
        <w:rPr>
          <w:lang w:val="en-CA"/>
        </w:rPr>
        <w:t xml:space="preserve">under </w:t>
      </w:r>
      <w:r w:rsidR="00AD3672" w:rsidRPr="000D2453">
        <w:rPr>
          <w:lang w:val="en-CA"/>
        </w:rPr>
        <w:t>Decre</w:t>
      </w:r>
      <w:r w:rsidR="004668EA" w:rsidRPr="000D2453">
        <w:rPr>
          <w:lang w:val="en-CA"/>
        </w:rPr>
        <w:t>e-</w:t>
      </w:r>
      <w:r w:rsidR="00AD3672" w:rsidRPr="000D2453">
        <w:rPr>
          <w:lang w:val="en-CA"/>
        </w:rPr>
        <w:t>L</w:t>
      </w:r>
      <w:r w:rsidR="004668EA" w:rsidRPr="000D2453">
        <w:rPr>
          <w:lang w:val="en-CA"/>
        </w:rPr>
        <w:t>aw</w:t>
      </w:r>
      <w:r w:rsidR="00AD3672" w:rsidRPr="000D2453">
        <w:rPr>
          <w:lang w:val="en-CA"/>
        </w:rPr>
        <w:t xml:space="preserve"> No</w:t>
      </w:r>
      <w:r w:rsidR="004668EA" w:rsidRPr="000D2453">
        <w:rPr>
          <w:lang w:val="en-CA"/>
        </w:rPr>
        <w:t>.</w:t>
      </w:r>
      <w:r w:rsidR="00AD3672" w:rsidRPr="000D2453">
        <w:rPr>
          <w:lang w:val="en-CA"/>
        </w:rPr>
        <w:t xml:space="preserve"> 259</w:t>
      </w:r>
      <w:r w:rsidR="00C357B1">
        <w:rPr>
          <w:lang w:val="en-CA"/>
        </w:rPr>
        <w:t>)</w:t>
      </w:r>
      <w:r w:rsidR="004668EA" w:rsidRPr="000D2453">
        <w:rPr>
          <w:lang w:val="en-CA"/>
        </w:rPr>
        <w:t xml:space="preserve"> to promote the substitution of food imports. By year-end </w:t>
      </w:r>
      <w:r w:rsidR="00AD3672" w:rsidRPr="000D2453">
        <w:rPr>
          <w:lang w:val="en-CA"/>
        </w:rPr>
        <w:t>2011</w:t>
      </w:r>
      <w:r w:rsidR="004668EA" w:rsidRPr="000D2453">
        <w:rPr>
          <w:lang w:val="en-CA"/>
        </w:rPr>
        <w:t xml:space="preserve">, </w:t>
      </w:r>
      <w:r w:rsidR="00AD3672" w:rsidRPr="000D2453">
        <w:rPr>
          <w:lang w:val="en-CA"/>
        </w:rPr>
        <w:t>1</w:t>
      </w:r>
      <w:r w:rsidR="004668EA" w:rsidRPr="000D2453">
        <w:rPr>
          <w:lang w:val="en-CA"/>
        </w:rPr>
        <w:t>,</w:t>
      </w:r>
      <w:r w:rsidR="00AD3672" w:rsidRPr="000D2453">
        <w:rPr>
          <w:lang w:val="en-CA"/>
        </w:rPr>
        <w:t>387</w:t>
      </w:r>
      <w:r w:rsidR="004668EA" w:rsidRPr="000D2453">
        <w:rPr>
          <w:lang w:val="en-CA"/>
        </w:rPr>
        <w:t>,</w:t>
      </w:r>
      <w:r>
        <w:rPr>
          <w:lang w:val="en-CA"/>
        </w:rPr>
        <w:t>936 </w:t>
      </w:r>
      <w:r w:rsidR="004668EA" w:rsidRPr="000D2453">
        <w:rPr>
          <w:lang w:val="en-CA"/>
        </w:rPr>
        <w:t xml:space="preserve">hectares had been handed over to individuals, who have mainly used the land for livestock production </w:t>
      </w:r>
      <w:r w:rsidR="00AD3672" w:rsidRPr="000D2453">
        <w:rPr>
          <w:lang w:val="en-CA"/>
        </w:rPr>
        <w:t>(59</w:t>
      </w:r>
      <w:r w:rsidR="004668EA" w:rsidRPr="000D2453">
        <w:rPr>
          <w:lang w:val="en-CA"/>
        </w:rPr>
        <w:t>.</w:t>
      </w:r>
      <w:r w:rsidR="00AD3672" w:rsidRPr="000D2453">
        <w:rPr>
          <w:lang w:val="en-CA"/>
        </w:rPr>
        <w:t xml:space="preserve">9% </w:t>
      </w:r>
      <w:r w:rsidR="004668EA" w:rsidRPr="000D2453">
        <w:rPr>
          <w:lang w:val="en-CA"/>
        </w:rPr>
        <w:t xml:space="preserve">of </w:t>
      </w:r>
      <w:r w:rsidR="00600D65" w:rsidRPr="000D2453">
        <w:rPr>
          <w:lang w:val="en-CA"/>
        </w:rPr>
        <w:t xml:space="preserve">the total number of hectares turned over are being used for this purpose), assorted crops </w:t>
      </w:r>
      <w:r w:rsidR="00AD3672" w:rsidRPr="000D2453">
        <w:rPr>
          <w:lang w:val="en-CA"/>
        </w:rPr>
        <w:t>(24</w:t>
      </w:r>
      <w:r w:rsidR="00600D65" w:rsidRPr="000D2453">
        <w:rPr>
          <w:lang w:val="en-CA"/>
        </w:rPr>
        <w:t>.</w:t>
      </w:r>
      <w:r w:rsidR="00AD3672" w:rsidRPr="000D2453">
        <w:rPr>
          <w:lang w:val="en-CA"/>
        </w:rPr>
        <w:t xml:space="preserve">1%), </w:t>
      </w:r>
      <w:r w:rsidR="00600D65" w:rsidRPr="000D2453">
        <w:rPr>
          <w:lang w:val="en-CA"/>
        </w:rPr>
        <w:t xml:space="preserve">rice </w:t>
      </w:r>
      <w:r w:rsidR="00AD3672" w:rsidRPr="000D2453">
        <w:rPr>
          <w:lang w:val="en-CA"/>
        </w:rPr>
        <w:t>(8</w:t>
      </w:r>
      <w:r w:rsidR="00FD45B3" w:rsidRPr="000D2453">
        <w:rPr>
          <w:lang w:val="en-CA"/>
        </w:rPr>
        <w:t>.</w:t>
      </w:r>
      <w:r w:rsidR="00AD3672" w:rsidRPr="000D2453">
        <w:rPr>
          <w:lang w:val="en-CA"/>
        </w:rPr>
        <w:t xml:space="preserve">6%), </w:t>
      </w:r>
      <w:r w:rsidR="00FD45B3" w:rsidRPr="000D2453">
        <w:rPr>
          <w:lang w:val="en-CA"/>
        </w:rPr>
        <w:t>su</w:t>
      </w:r>
      <w:r w:rsidR="002B50E9">
        <w:rPr>
          <w:lang w:val="en-CA"/>
        </w:rPr>
        <w:t>g</w:t>
      </w:r>
      <w:r w:rsidR="00FD45B3" w:rsidRPr="000D2453">
        <w:rPr>
          <w:lang w:val="en-CA"/>
        </w:rPr>
        <w:t>ar cane</w:t>
      </w:r>
      <w:r w:rsidR="00AD3672" w:rsidRPr="000D2453">
        <w:rPr>
          <w:lang w:val="en-CA"/>
        </w:rPr>
        <w:t xml:space="preserve"> (3</w:t>
      </w:r>
      <w:r w:rsidR="00FD45B3" w:rsidRPr="000D2453">
        <w:rPr>
          <w:lang w:val="en-CA"/>
        </w:rPr>
        <w:t>.</w:t>
      </w:r>
      <w:r w:rsidR="00AD3672" w:rsidRPr="000D2453">
        <w:rPr>
          <w:lang w:val="en-CA"/>
        </w:rPr>
        <w:t xml:space="preserve">1%), </w:t>
      </w:r>
      <w:r w:rsidR="00FD45B3" w:rsidRPr="000D2453">
        <w:rPr>
          <w:lang w:val="en-CA"/>
        </w:rPr>
        <w:t xml:space="preserve">coffee </w:t>
      </w:r>
      <w:r w:rsidR="00AD3672" w:rsidRPr="000D2453">
        <w:rPr>
          <w:lang w:val="en-CA"/>
        </w:rPr>
        <w:t>(2</w:t>
      </w:r>
      <w:r w:rsidR="00FD45B3" w:rsidRPr="000D2453">
        <w:rPr>
          <w:lang w:val="en-CA"/>
        </w:rPr>
        <w:t>.</w:t>
      </w:r>
      <w:r w:rsidR="00AD3672" w:rsidRPr="000D2453">
        <w:rPr>
          <w:lang w:val="en-CA"/>
        </w:rPr>
        <w:t xml:space="preserve">3%) </w:t>
      </w:r>
      <w:r w:rsidR="00FD45B3" w:rsidRPr="000D2453">
        <w:rPr>
          <w:lang w:val="en-CA"/>
        </w:rPr>
        <w:t xml:space="preserve">and fruit and tobacco </w:t>
      </w:r>
      <w:r w:rsidR="00AD3672" w:rsidRPr="000D2453">
        <w:rPr>
          <w:lang w:val="en-CA"/>
        </w:rPr>
        <w:t>(2%).</w:t>
      </w:r>
    </w:p>
    <w:p w:rsidR="00523655" w:rsidRPr="000D2453" w:rsidRDefault="00523655" w:rsidP="004E2780">
      <w:pPr>
        <w:rPr>
          <w:lang w:val="en-CA"/>
        </w:rPr>
      </w:pPr>
    </w:p>
    <w:p w:rsidR="00AD3672" w:rsidRDefault="00523655" w:rsidP="004E2780">
      <w:pPr>
        <w:rPr>
          <w:lang w:val="en-CA"/>
        </w:rPr>
      </w:pPr>
      <w:r>
        <w:rPr>
          <w:lang w:val="en-CA"/>
        </w:rPr>
        <w:tab/>
      </w:r>
      <w:r w:rsidR="00CF581D" w:rsidRPr="000D2453">
        <w:rPr>
          <w:lang w:val="en-CA"/>
        </w:rPr>
        <w:t>In 2011 the traditional system for contracts with producers, which forced the latter to sell 80% of their output to the State stockpiling agency, was replaced by a more flexible system of individually negotiated contracts under which the amount contracted depends on the supply of inputs and producers can sell on the open market the (variable) proportion of their output</w:t>
      </w:r>
      <w:r w:rsidR="002B50E9">
        <w:rPr>
          <w:lang w:val="en-CA"/>
        </w:rPr>
        <w:t xml:space="preserve"> </w:t>
      </w:r>
      <w:r w:rsidR="0038105C">
        <w:rPr>
          <w:lang w:val="en-CA"/>
        </w:rPr>
        <w:t>not covered by the contracts</w:t>
      </w:r>
      <w:r w:rsidR="00AD3672" w:rsidRPr="000D2453">
        <w:rPr>
          <w:lang w:val="en-CA"/>
        </w:rPr>
        <w:t xml:space="preserve">. </w:t>
      </w:r>
      <w:r w:rsidR="00CF581D" w:rsidRPr="000D2453">
        <w:rPr>
          <w:lang w:val="en-CA"/>
        </w:rPr>
        <w:t>This system applies to 21 agricultural products</w:t>
      </w:r>
      <w:r w:rsidR="00AD3672" w:rsidRPr="000D2453">
        <w:rPr>
          <w:lang w:val="en-CA"/>
        </w:rPr>
        <w:t xml:space="preserve">. </w:t>
      </w:r>
      <w:r w:rsidR="00CC5DAC" w:rsidRPr="000D2453">
        <w:rPr>
          <w:lang w:val="en-CA"/>
        </w:rPr>
        <w:t xml:space="preserve">Direct sales from agricultural producers to hotels and restaurants in the tourism sector were authorized in late </w:t>
      </w:r>
      <w:r w:rsidR="00AD3672" w:rsidRPr="000D2453">
        <w:rPr>
          <w:lang w:val="en-CA"/>
        </w:rPr>
        <w:t>2011</w:t>
      </w:r>
      <w:r w:rsidR="00CC5DAC" w:rsidRPr="000D2453">
        <w:rPr>
          <w:lang w:val="en-CA"/>
        </w:rPr>
        <w:t>. According to recent official statements, there are plans to extend land-use rights from 10</w:t>
      </w:r>
      <w:r w:rsidR="00DB1E96">
        <w:rPr>
          <w:lang w:val="en-CA"/>
        </w:rPr>
        <w:t xml:space="preserve"> years</w:t>
      </w:r>
      <w:r w:rsidR="00CC5DAC" w:rsidRPr="000D2453">
        <w:rPr>
          <w:lang w:val="en-CA"/>
        </w:rPr>
        <w:t xml:space="preserve"> to 20 years</w:t>
      </w:r>
      <w:r w:rsidR="00444EEF" w:rsidRPr="000D2453">
        <w:rPr>
          <w:lang w:val="en-CA"/>
        </w:rPr>
        <w:t xml:space="preserve"> and make them </w:t>
      </w:r>
      <w:r w:rsidR="00CC5DAC" w:rsidRPr="000D2453">
        <w:rPr>
          <w:lang w:val="en-CA"/>
        </w:rPr>
        <w:t>renewable, expand the land area involved</w:t>
      </w:r>
      <w:r w:rsidR="00930BB4" w:rsidRPr="000D2453">
        <w:rPr>
          <w:lang w:val="en-CA"/>
        </w:rPr>
        <w:t xml:space="preserve"> and make </w:t>
      </w:r>
      <w:r w:rsidR="00BF2146" w:rsidRPr="000D2453">
        <w:rPr>
          <w:lang w:val="en-CA"/>
        </w:rPr>
        <w:t xml:space="preserve">dwellings </w:t>
      </w:r>
      <w:r w:rsidR="00930BB4" w:rsidRPr="000D2453">
        <w:rPr>
          <w:lang w:val="en-CA"/>
        </w:rPr>
        <w:t>built on that land</w:t>
      </w:r>
      <w:r w:rsidR="00BF2146" w:rsidRPr="000D2453">
        <w:rPr>
          <w:lang w:val="en-CA"/>
        </w:rPr>
        <w:t xml:space="preserve"> eligible for titling and inheritable</w:t>
      </w:r>
      <w:r w:rsidR="00AD3672" w:rsidRPr="000D2453">
        <w:rPr>
          <w:lang w:val="en-CA"/>
        </w:rPr>
        <w:t>.</w:t>
      </w:r>
    </w:p>
    <w:p w:rsidR="00523655" w:rsidRDefault="00523655" w:rsidP="004E2780">
      <w:pPr>
        <w:rPr>
          <w:lang w:val="en-CA"/>
        </w:rPr>
      </w:pPr>
    </w:p>
    <w:p w:rsidR="00523655" w:rsidRPr="000D2453" w:rsidRDefault="00523655" w:rsidP="004E2780">
      <w:pPr>
        <w:rPr>
          <w:lang w:val="en-CA"/>
        </w:rPr>
      </w:pPr>
    </w:p>
    <w:p w:rsidR="00AD3672" w:rsidRPr="00523655" w:rsidRDefault="00523655" w:rsidP="00523655">
      <w:pPr>
        <w:jc w:val="center"/>
        <w:rPr>
          <w:b/>
          <w:lang w:val="en-CA"/>
        </w:rPr>
      </w:pPr>
      <w:r w:rsidRPr="00523655">
        <w:rPr>
          <w:b/>
          <w:lang w:val="en-CA"/>
        </w:rPr>
        <w:t xml:space="preserve">3. </w:t>
      </w:r>
      <w:r w:rsidR="00EF0495" w:rsidRPr="00523655">
        <w:rPr>
          <w:b/>
          <w:lang w:val="en-CA"/>
        </w:rPr>
        <w:t>The main variables</w:t>
      </w:r>
    </w:p>
    <w:p w:rsidR="00523655" w:rsidRDefault="00523655" w:rsidP="00523655">
      <w:pPr>
        <w:rPr>
          <w:lang w:val="en-CA"/>
        </w:rPr>
      </w:pPr>
    </w:p>
    <w:p w:rsidR="00AD3672" w:rsidRPr="00523655" w:rsidRDefault="00523655" w:rsidP="00523655">
      <w:pPr>
        <w:rPr>
          <w:b/>
          <w:lang w:val="en-CA"/>
        </w:rPr>
      </w:pPr>
      <w:r w:rsidRPr="00523655">
        <w:rPr>
          <w:b/>
          <w:lang w:val="en-CA"/>
        </w:rPr>
        <w:t>(a)</w:t>
      </w:r>
      <w:r w:rsidRPr="00523655">
        <w:rPr>
          <w:b/>
          <w:lang w:val="en-CA"/>
        </w:rPr>
        <w:tab/>
      </w:r>
      <w:r w:rsidR="00EF0495" w:rsidRPr="00523655">
        <w:rPr>
          <w:b/>
          <w:lang w:val="en-CA"/>
        </w:rPr>
        <w:t>Economic activity</w:t>
      </w:r>
    </w:p>
    <w:p w:rsidR="00523655" w:rsidRDefault="00523655" w:rsidP="004E2780">
      <w:pPr>
        <w:rPr>
          <w:lang w:val="en-CA"/>
        </w:rPr>
      </w:pPr>
    </w:p>
    <w:p w:rsidR="00AD3672" w:rsidRDefault="00523655" w:rsidP="004E2780">
      <w:pPr>
        <w:rPr>
          <w:lang w:val="en-CA"/>
        </w:rPr>
      </w:pPr>
      <w:r>
        <w:rPr>
          <w:lang w:val="en-CA"/>
        </w:rPr>
        <w:tab/>
      </w:r>
      <w:r w:rsidR="004B4648" w:rsidRPr="000D2453">
        <w:rPr>
          <w:lang w:val="en-CA"/>
        </w:rPr>
        <w:t>Economic and social policy measures target a range of sectors, but marked external constra</w:t>
      </w:r>
      <w:r w:rsidR="0038105C">
        <w:rPr>
          <w:lang w:val="en-CA"/>
        </w:rPr>
        <w:t>ints mak</w:t>
      </w:r>
      <w:r w:rsidR="00706857" w:rsidRPr="000D2453">
        <w:rPr>
          <w:lang w:val="en-CA"/>
        </w:rPr>
        <w:t>e promoting higher value</w:t>
      </w:r>
      <w:r w:rsidR="004B4648" w:rsidRPr="000D2453">
        <w:rPr>
          <w:lang w:val="en-CA"/>
        </w:rPr>
        <w:t xml:space="preserve">-added exports and import substitution a priority, especially in view of high international food prices throughout </w:t>
      </w:r>
      <w:r w:rsidR="00AD3672" w:rsidRPr="000D2453">
        <w:rPr>
          <w:lang w:val="en-CA"/>
        </w:rPr>
        <w:t>2011</w:t>
      </w:r>
      <w:r w:rsidR="004B4648" w:rsidRPr="000D2453">
        <w:rPr>
          <w:lang w:val="en-CA"/>
        </w:rPr>
        <w:t>.</w:t>
      </w:r>
      <w:r w:rsidR="00AD3672" w:rsidRPr="002D5D5F">
        <w:rPr>
          <w:szCs w:val="22"/>
          <w:vertAlign w:val="superscript"/>
          <w:lang w:val="en-CA"/>
        </w:rPr>
        <w:footnoteReference w:id="4"/>
      </w:r>
      <w:r w:rsidR="00AD3672" w:rsidRPr="000D2453">
        <w:rPr>
          <w:lang w:val="en-CA"/>
        </w:rPr>
        <w:t xml:space="preserve"> </w:t>
      </w:r>
      <w:r w:rsidR="00576B79" w:rsidRPr="000D2453">
        <w:rPr>
          <w:lang w:val="en-CA"/>
        </w:rPr>
        <w:t>Other developments in 2011 were further expansion of non-state production modalities, greater management autonomy for State enterprises and further decentralization of investment and production decision</w:t>
      </w:r>
      <w:r w:rsidR="00706857" w:rsidRPr="000D2453">
        <w:rPr>
          <w:lang w:val="en-CA"/>
        </w:rPr>
        <w:t>-</w:t>
      </w:r>
      <w:r w:rsidR="00576B79" w:rsidRPr="000D2453">
        <w:rPr>
          <w:lang w:val="en-CA"/>
        </w:rPr>
        <w:t>making</w:t>
      </w:r>
      <w:r w:rsidR="00AD3672" w:rsidRPr="000D2453">
        <w:rPr>
          <w:lang w:val="en-CA"/>
        </w:rPr>
        <w:t xml:space="preserve">. </w:t>
      </w:r>
    </w:p>
    <w:p w:rsidR="00523655" w:rsidRPr="000D2453" w:rsidRDefault="00523655" w:rsidP="004E2780">
      <w:pPr>
        <w:rPr>
          <w:lang w:val="en-CA"/>
        </w:rPr>
      </w:pPr>
    </w:p>
    <w:p w:rsidR="00523655" w:rsidRDefault="00523655" w:rsidP="004E2780">
      <w:pPr>
        <w:rPr>
          <w:lang w:val="en-CA"/>
        </w:rPr>
      </w:pPr>
      <w:r>
        <w:rPr>
          <w:lang w:val="en-CA"/>
        </w:rPr>
        <w:tab/>
      </w:r>
      <w:r w:rsidR="00D96582" w:rsidRPr="000D2453">
        <w:rPr>
          <w:lang w:val="en-CA"/>
        </w:rPr>
        <w:t xml:space="preserve">GDP expanded 2.7% in </w:t>
      </w:r>
      <w:r w:rsidR="00AD3672" w:rsidRPr="000D2453">
        <w:rPr>
          <w:lang w:val="en-CA"/>
        </w:rPr>
        <w:t>2011</w:t>
      </w:r>
      <w:r w:rsidR="00D96582" w:rsidRPr="000D2453">
        <w:rPr>
          <w:lang w:val="en-CA"/>
        </w:rPr>
        <w:t xml:space="preserve"> as external constraints eased and private consumption edged up slightly, while the level of public investment was lower than planned.</w:t>
      </w:r>
      <w:r w:rsidR="00AD3672" w:rsidRPr="000D2453">
        <w:rPr>
          <w:lang w:val="en-CA"/>
        </w:rPr>
        <w:t xml:space="preserve"> </w:t>
      </w:r>
      <w:r w:rsidR="00D96582" w:rsidRPr="000D2453">
        <w:rPr>
          <w:lang w:val="en-CA"/>
        </w:rPr>
        <w:t xml:space="preserve">The sectors that contributed to GDP growth were </w:t>
      </w:r>
      <w:r w:rsidR="00AD3672" w:rsidRPr="000D2453">
        <w:rPr>
          <w:lang w:val="en-CA"/>
        </w:rPr>
        <w:t>agricultur</w:t>
      </w:r>
      <w:r w:rsidR="00D96582" w:rsidRPr="000D2453">
        <w:rPr>
          <w:lang w:val="en-CA"/>
        </w:rPr>
        <w:t>e</w:t>
      </w:r>
      <w:r w:rsidR="00AD3672" w:rsidRPr="000D2453">
        <w:rPr>
          <w:lang w:val="en-CA"/>
        </w:rPr>
        <w:t xml:space="preserve"> (</w:t>
      </w:r>
      <w:r w:rsidR="00D96582" w:rsidRPr="000D2453">
        <w:rPr>
          <w:lang w:val="en-CA"/>
        </w:rPr>
        <w:t xml:space="preserve">up by </w:t>
      </w:r>
      <w:r w:rsidR="00AD3672" w:rsidRPr="000D2453">
        <w:rPr>
          <w:lang w:val="en-CA"/>
        </w:rPr>
        <w:t>2</w:t>
      </w:r>
      <w:r w:rsidR="00D96582" w:rsidRPr="000D2453">
        <w:rPr>
          <w:lang w:val="en-CA"/>
        </w:rPr>
        <w:t>.</w:t>
      </w:r>
      <w:r w:rsidR="00AD3672" w:rsidRPr="000D2453">
        <w:rPr>
          <w:lang w:val="en-CA"/>
        </w:rPr>
        <w:t xml:space="preserve">0%), </w:t>
      </w:r>
      <w:r w:rsidR="00D96582" w:rsidRPr="000D2453">
        <w:rPr>
          <w:lang w:val="en-CA"/>
        </w:rPr>
        <w:t xml:space="preserve">commerce </w:t>
      </w:r>
      <w:r w:rsidR="00AD3672" w:rsidRPr="000D2453">
        <w:rPr>
          <w:lang w:val="en-CA"/>
        </w:rPr>
        <w:t>(5</w:t>
      </w:r>
      <w:r w:rsidR="00D96582" w:rsidRPr="000D2453">
        <w:rPr>
          <w:lang w:val="en-CA"/>
        </w:rPr>
        <w:t>.</w:t>
      </w:r>
      <w:r w:rsidR="00AD3672" w:rsidRPr="000D2453">
        <w:rPr>
          <w:lang w:val="en-CA"/>
        </w:rPr>
        <w:t xml:space="preserve">0%) </w:t>
      </w:r>
      <w:r w:rsidR="00D96582" w:rsidRPr="000D2453">
        <w:rPr>
          <w:lang w:val="en-CA"/>
        </w:rPr>
        <w:t xml:space="preserve">and manufacturing </w:t>
      </w:r>
      <w:r w:rsidR="00AD3672" w:rsidRPr="000D2453">
        <w:rPr>
          <w:lang w:val="en-CA"/>
        </w:rPr>
        <w:t>(2</w:t>
      </w:r>
      <w:r w:rsidR="00D96582" w:rsidRPr="000D2453">
        <w:rPr>
          <w:lang w:val="en-CA"/>
        </w:rPr>
        <w:t>.</w:t>
      </w:r>
      <w:r w:rsidR="00AD3672" w:rsidRPr="000D2453">
        <w:rPr>
          <w:lang w:val="en-CA"/>
        </w:rPr>
        <w:t>7%)</w:t>
      </w:r>
      <w:r w:rsidR="00E91127" w:rsidRPr="000D2453">
        <w:rPr>
          <w:lang w:val="en-CA"/>
        </w:rPr>
        <w:t xml:space="preserve">. Construction (in terms of completed projects and housing units) contracted sharply, with project completions falling by </w:t>
      </w:r>
      <w:r w:rsidR="00AD3672" w:rsidRPr="000D2453">
        <w:rPr>
          <w:lang w:val="en-CA"/>
        </w:rPr>
        <w:t>12</w:t>
      </w:r>
      <w:r w:rsidR="00E91127" w:rsidRPr="000D2453">
        <w:rPr>
          <w:lang w:val="en-CA"/>
        </w:rPr>
        <w:t>.</w:t>
      </w:r>
      <w:r w:rsidR="00AD3672" w:rsidRPr="000D2453">
        <w:rPr>
          <w:lang w:val="en-CA"/>
        </w:rPr>
        <w:t xml:space="preserve">1% </w:t>
      </w:r>
      <w:r w:rsidR="00E91127" w:rsidRPr="000D2453">
        <w:rPr>
          <w:lang w:val="en-CA"/>
        </w:rPr>
        <w:t xml:space="preserve">and housing completions down by </w:t>
      </w:r>
      <w:r w:rsidR="00AD3672" w:rsidRPr="000D2453">
        <w:rPr>
          <w:lang w:val="en-CA"/>
        </w:rPr>
        <w:t>4</w:t>
      </w:r>
      <w:r w:rsidR="00E91127" w:rsidRPr="000D2453">
        <w:rPr>
          <w:lang w:val="en-CA"/>
        </w:rPr>
        <w:t>.</w:t>
      </w:r>
      <w:r w:rsidR="00AD3672" w:rsidRPr="000D2453">
        <w:rPr>
          <w:lang w:val="en-CA"/>
        </w:rPr>
        <w:t>0%</w:t>
      </w:r>
      <w:r w:rsidR="00E91127" w:rsidRPr="000D2453">
        <w:rPr>
          <w:lang w:val="en-CA"/>
        </w:rPr>
        <w:t xml:space="preserve"> compared with </w:t>
      </w:r>
      <w:r w:rsidR="00AD3672" w:rsidRPr="000D2453">
        <w:rPr>
          <w:lang w:val="en-CA"/>
        </w:rPr>
        <w:t xml:space="preserve">2010. </w:t>
      </w:r>
      <w:r w:rsidR="00392CCF" w:rsidRPr="000D2453">
        <w:rPr>
          <w:lang w:val="en-CA"/>
        </w:rPr>
        <w:t xml:space="preserve">However, housing completions in the State-owned and co-op sector </w:t>
      </w:r>
      <w:r w:rsidR="00AD3672" w:rsidRPr="000D2453">
        <w:rPr>
          <w:lang w:val="en-CA"/>
        </w:rPr>
        <w:t>(72</w:t>
      </w:r>
      <w:r w:rsidR="00392CCF" w:rsidRPr="000D2453">
        <w:rPr>
          <w:lang w:val="en-CA"/>
        </w:rPr>
        <w:t>.</w:t>
      </w:r>
      <w:r w:rsidR="00AD3672" w:rsidRPr="000D2453">
        <w:rPr>
          <w:lang w:val="en-CA"/>
        </w:rPr>
        <w:t xml:space="preserve">5% </w:t>
      </w:r>
      <w:r w:rsidR="00392CCF" w:rsidRPr="000D2453">
        <w:rPr>
          <w:lang w:val="en-CA"/>
        </w:rPr>
        <w:t xml:space="preserve">of the </w:t>
      </w:r>
      <w:r w:rsidR="00AD3672" w:rsidRPr="000D2453">
        <w:rPr>
          <w:lang w:val="en-CA"/>
        </w:rPr>
        <w:t xml:space="preserve">total) </w:t>
      </w:r>
      <w:r w:rsidR="00392CCF" w:rsidRPr="000D2453">
        <w:rPr>
          <w:lang w:val="en-CA"/>
        </w:rPr>
        <w:t xml:space="preserve">rose by </w:t>
      </w:r>
      <w:r w:rsidR="00AD3672" w:rsidRPr="000D2453">
        <w:rPr>
          <w:lang w:val="en-CA"/>
        </w:rPr>
        <w:t>5</w:t>
      </w:r>
      <w:r w:rsidR="00392CCF" w:rsidRPr="000D2453">
        <w:rPr>
          <w:lang w:val="en-CA"/>
        </w:rPr>
        <w:t>.</w:t>
      </w:r>
      <w:r w:rsidR="00AD3672" w:rsidRPr="000D2453">
        <w:rPr>
          <w:lang w:val="en-CA"/>
        </w:rPr>
        <w:t>1%.</w:t>
      </w:r>
    </w:p>
    <w:p w:rsidR="00523655" w:rsidRDefault="00523655">
      <w:pPr>
        <w:jc w:val="left"/>
        <w:rPr>
          <w:lang w:val="en-CA"/>
        </w:rPr>
      </w:pPr>
      <w:r>
        <w:rPr>
          <w:lang w:val="en-CA"/>
        </w:rPr>
        <w:br w:type="page"/>
      </w:r>
    </w:p>
    <w:p w:rsidR="00AD3672" w:rsidRPr="00523655" w:rsidRDefault="00523655" w:rsidP="00523655">
      <w:pPr>
        <w:rPr>
          <w:b/>
          <w:lang w:val="en-CA"/>
        </w:rPr>
      </w:pPr>
      <w:r w:rsidRPr="00523655">
        <w:rPr>
          <w:b/>
          <w:lang w:val="en-CA"/>
        </w:rPr>
        <w:t>(b)</w:t>
      </w:r>
      <w:r w:rsidRPr="00523655">
        <w:rPr>
          <w:b/>
          <w:lang w:val="en-CA"/>
        </w:rPr>
        <w:tab/>
      </w:r>
      <w:r w:rsidR="00EF0495" w:rsidRPr="00523655">
        <w:rPr>
          <w:b/>
          <w:lang w:val="en-CA"/>
        </w:rPr>
        <w:t>Prices, wages and employment</w:t>
      </w:r>
    </w:p>
    <w:p w:rsidR="00523655" w:rsidRPr="000D2453" w:rsidRDefault="00523655" w:rsidP="00523655">
      <w:pPr>
        <w:rPr>
          <w:lang w:val="en-CA"/>
        </w:rPr>
      </w:pPr>
    </w:p>
    <w:p w:rsidR="00AD3672" w:rsidRDefault="00523655" w:rsidP="004E2780">
      <w:pPr>
        <w:rPr>
          <w:lang w:val="en-CA"/>
        </w:rPr>
      </w:pPr>
      <w:r>
        <w:rPr>
          <w:lang w:val="en-CA"/>
        </w:rPr>
        <w:tab/>
      </w:r>
      <w:r w:rsidR="00CA2F8F" w:rsidRPr="000D2453">
        <w:rPr>
          <w:lang w:val="en-CA"/>
        </w:rPr>
        <w:t xml:space="preserve">A rising employment rate and higher self-employment earnings offset, at least in part, the </w:t>
      </w:r>
      <w:r w:rsidR="0070355B" w:rsidRPr="000D2453">
        <w:rPr>
          <w:lang w:val="en-CA"/>
        </w:rPr>
        <w:t>decline in the ranks</w:t>
      </w:r>
      <w:r w:rsidR="00CA2F8F" w:rsidRPr="000D2453">
        <w:rPr>
          <w:lang w:val="en-CA"/>
        </w:rPr>
        <w:t xml:space="preserve"> of</w:t>
      </w:r>
      <w:r w:rsidR="000D2453">
        <w:rPr>
          <w:lang w:val="en-CA"/>
        </w:rPr>
        <w:t xml:space="preserve"> </w:t>
      </w:r>
      <w:r w:rsidR="00CA2F8F" w:rsidRPr="000D2453">
        <w:rPr>
          <w:lang w:val="en-CA"/>
        </w:rPr>
        <w:t>public-sector employees.</w:t>
      </w:r>
      <w:r w:rsidR="00AD3672" w:rsidRPr="000D2453">
        <w:rPr>
          <w:lang w:val="en-CA"/>
        </w:rPr>
        <w:t xml:space="preserve"> </w:t>
      </w:r>
      <w:r w:rsidR="00CA2F8F" w:rsidRPr="000D2453">
        <w:rPr>
          <w:lang w:val="en-CA"/>
        </w:rPr>
        <w:t xml:space="preserve">Despite original estimates that the number of State employees would decline by </w:t>
      </w:r>
      <w:r w:rsidR="00AD3672" w:rsidRPr="000D2453">
        <w:rPr>
          <w:lang w:val="en-CA"/>
        </w:rPr>
        <w:t>500</w:t>
      </w:r>
      <w:r w:rsidR="00CA2F8F" w:rsidRPr="000D2453">
        <w:rPr>
          <w:lang w:val="en-CA"/>
        </w:rPr>
        <w:t>,</w:t>
      </w:r>
      <w:r w:rsidR="00AD3672" w:rsidRPr="000D2453">
        <w:rPr>
          <w:lang w:val="en-CA"/>
        </w:rPr>
        <w:t>000</w:t>
      </w:r>
      <w:r w:rsidR="00BF525A" w:rsidRPr="000D2453">
        <w:rPr>
          <w:lang w:val="en-CA"/>
        </w:rPr>
        <w:t xml:space="preserve"> during the initial stage</w:t>
      </w:r>
      <w:r w:rsidR="00CA2F8F" w:rsidRPr="000D2453">
        <w:rPr>
          <w:lang w:val="en-CA"/>
        </w:rPr>
        <w:t>, this process has slowed</w:t>
      </w:r>
      <w:r w:rsidR="00AD3672" w:rsidRPr="000D2453">
        <w:rPr>
          <w:lang w:val="en-CA"/>
        </w:rPr>
        <w:t xml:space="preserve">. </w:t>
      </w:r>
      <w:r w:rsidR="0070355B" w:rsidRPr="000D2453">
        <w:rPr>
          <w:lang w:val="en-CA"/>
        </w:rPr>
        <w:t xml:space="preserve">Nevertheless, </w:t>
      </w:r>
      <w:r w:rsidR="00BF525A" w:rsidRPr="000D2453">
        <w:rPr>
          <w:lang w:val="en-CA"/>
        </w:rPr>
        <w:t xml:space="preserve">there was rapid growth in </w:t>
      </w:r>
      <w:r w:rsidR="0070355B" w:rsidRPr="000D2453">
        <w:rPr>
          <w:lang w:val="en-CA"/>
        </w:rPr>
        <w:t xml:space="preserve">own-account activities authorized by the </w:t>
      </w:r>
      <w:r w:rsidR="00BF525A" w:rsidRPr="000D2453">
        <w:rPr>
          <w:lang w:val="en-CA"/>
        </w:rPr>
        <w:t>g</w:t>
      </w:r>
      <w:r w:rsidR="0070355B" w:rsidRPr="000D2453">
        <w:rPr>
          <w:lang w:val="en-CA"/>
        </w:rPr>
        <w:t xml:space="preserve">overnment </w:t>
      </w:r>
      <w:r w:rsidR="0038105C">
        <w:rPr>
          <w:lang w:val="en-CA"/>
        </w:rPr>
        <w:t>under its</w:t>
      </w:r>
      <w:r w:rsidR="00BF525A" w:rsidRPr="000D2453">
        <w:rPr>
          <w:lang w:val="en-CA"/>
        </w:rPr>
        <w:t xml:space="preserve"> </w:t>
      </w:r>
      <w:r w:rsidR="00D21CAA" w:rsidRPr="000D2453">
        <w:rPr>
          <w:lang w:val="en-CA"/>
        </w:rPr>
        <w:t xml:space="preserve">economic and social policy measures. By the end of December there were </w:t>
      </w:r>
      <w:r w:rsidR="00AD3672" w:rsidRPr="000D2453">
        <w:rPr>
          <w:lang w:val="en-CA"/>
        </w:rPr>
        <w:t>362</w:t>
      </w:r>
      <w:r w:rsidR="00D21CAA" w:rsidRPr="000D2453">
        <w:rPr>
          <w:lang w:val="en-CA"/>
        </w:rPr>
        <w:t>,</w:t>
      </w:r>
      <w:r w:rsidR="00AD3672" w:rsidRPr="000D2453">
        <w:rPr>
          <w:lang w:val="en-CA"/>
        </w:rPr>
        <w:t>355</w:t>
      </w:r>
      <w:r w:rsidR="00D21CAA" w:rsidRPr="000D2453">
        <w:rPr>
          <w:lang w:val="en-CA"/>
        </w:rPr>
        <w:t xml:space="preserve"> own-account workers (twice the </w:t>
      </w:r>
      <w:r w:rsidR="00BF525A" w:rsidRPr="000D2453">
        <w:rPr>
          <w:lang w:val="en-CA"/>
        </w:rPr>
        <w:t xml:space="preserve">December 2010 </w:t>
      </w:r>
      <w:r w:rsidR="00D21CAA" w:rsidRPr="000D2453">
        <w:rPr>
          <w:lang w:val="en-CA"/>
        </w:rPr>
        <w:t xml:space="preserve">count of </w:t>
      </w:r>
      <w:r w:rsidR="00AD3672" w:rsidRPr="000D2453">
        <w:rPr>
          <w:lang w:val="en-CA"/>
        </w:rPr>
        <w:t>157</w:t>
      </w:r>
      <w:r w:rsidR="00D21CAA" w:rsidRPr="000D2453">
        <w:rPr>
          <w:lang w:val="en-CA"/>
        </w:rPr>
        <w:t>,</w:t>
      </w:r>
      <w:r w:rsidR="00AD3672" w:rsidRPr="000D2453">
        <w:rPr>
          <w:lang w:val="en-CA"/>
        </w:rPr>
        <w:t>371</w:t>
      </w:r>
      <w:r w:rsidR="00D21CAA" w:rsidRPr="000D2453">
        <w:rPr>
          <w:lang w:val="en-CA"/>
        </w:rPr>
        <w:t xml:space="preserve">); </w:t>
      </w:r>
      <w:r w:rsidR="00AD3672" w:rsidRPr="000D2453">
        <w:rPr>
          <w:lang w:val="en-CA"/>
        </w:rPr>
        <w:t xml:space="preserve">66% </w:t>
      </w:r>
      <w:r w:rsidR="00D21CAA" w:rsidRPr="000D2453">
        <w:rPr>
          <w:lang w:val="en-CA"/>
        </w:rPr>
        <w:t xml:space="preserve">had no other labour relationship, </w:t>
      </w:r>
      <w:r w:rsidR="00AD3672" w:rsidRPr="000D2453">
        <w:rPr>
          <w:lang w:val="en-CA"/>
        </w:rPr>
        <w:t xml:space="preserve">16% </w:t>
      </w:r>
      <w:r w:rsidR="00D21CAA" w:rsidRPr="000D2453">
        <w:rPr>
          <w:lang w:val="en-CA"/>
        </w:rPr>
        <w:t xml:space="preserve">were retirees and the remaining </w:t>
      </w:r>
      <w:r w:rsidR="00AD3672" w:rsidRPr="000D2453">
        <w:rPr>
          <w:lang w:val="en-CA"/>
        </w:rPr>
        <w:t xml:space="preserve">18% </w:t>
      </w:r>
      <w:r w:rsidR="00D21CAA" w:rsidRPr="000D2453">
        <w:rPr>
          <w:lang w:val="en-CA"/>
        </w:rPr>
        <w:t xml:space="preserve">were State employees. </w:t>
      </w:r>
      <w:r w:rsidR="001329DA" w:rsidRPr="000D2453">
        <w:rPr>
          <w:lang w:val="en-CA"/>
        </w:rPr>
        <w:t>As part of the</w:t>
      </w:r>
      <w:r w:rsidR="000D2453">
        <w:rPr>
          <w:lang w:val="en-CA"/>
        </w:rPr>
        <w:t xml:space="preserve"> </w:t>
      </w:r>
      <w:r w:rsidR="001329DA" w:rsidRPr="000D2453">
        <w:rPr>
          <w:lang w:val="en-CA"/>
        </w:rPr>
        <w:t>rationalization of public-sector activities, various measures have been taken in the health sector, including the strengthening of preventive care to decrease demand for more expensive curative care in hospitals, and in the education sector, such as ending certain services in isolated rural areas in order to concentrate them in urban areas.</w:t>
      </w:r>
    </w:p>
    <w:p w:rsidR="00523655" w:rsidRPr="000D2453" w:rsidRDefault="00523655" w:rsidP="004E2780">
      <w:pPr>
        <w:rPr>
          <w:lang w:val="en-CA"/>
        </w:rPr>
      </w:pPr>
    </w:p>
    <w:p w:rsidR="00AD3672" w:rsidRPr="00523655" w:rsidRDefault="00523655" w:rsidP="00523655">
      <w:pPr>
        <w:rPr>
          <w:b/>
          <w:lang w:val="en-CA"/>
        </w:rPr>
      </w:pPr>
      <w:r w:rsidRPr="00523655">
        <w:rPr>
          <w:b/>
          <w:lang w:val="en-CA"/>
        </w:rPr>
        <w:t>(c)</w:t>
      </w:r>
      <w:r w:rsidRPr="00523655">
        <w:rPr>
          <w:b/>
          <w:lang w:val="en-CA"/>
        </w:rPr>
        <w:tab/>
      </w:r>
      <w:r w:rsidR="00EF0495" w:rsidRPr="00523655">
        <w:rPr>
          <w:b/>
          <w:lang w:val="en-CA"/>
        </w:rPr>
        <w:t>The external sector</w:t>
      </w:r>
    </w:p>
    <w:p w:rsidR="00523655" w:rsidRDefault="00523655" w:rsidP="004E2780">
      <w:pPr>
        <w:rPr>
          <w:lang w:val="en-CA"/>
        </w:rPr>
      </w:pPr>
    </w:p>
    <w:p w:rsidR="00AD3672" w:rsidRDefault="00523655" w:rsidP="004E2780">
      <w:pPr>
        <w:rPr>
          <w:lang w:val="en-CA"/>
        </w:rPr>
      </w:pPr>
      <w:r>
        <w:rPr>
          <w:lang w:val="en-CA"/>
        </w:rPr>
        <w:tab/>
      </w:r>
      <w:r w:rsidR="00BF525A" w:rsidRPr="000D2453">
        <w:rPr>
          <w:lang w:val="en-CA"/>
        </w:rPr>
        <w:t xml:space="preserve">The improvement </w:t>
      </w:r>
      <w:r w:rsidR="0038105C">
        <w:rPr>
          <w:lang w:val="en-CA"/>
        </w:rPr>
        <w:t>in</w:t>
      </w:r>
      <w:r w:rsidR="00BF525A" w:rsidRPr="000D2453">
        <w:rPr>
          <w:lang w:val="en-CA"/>
        </w:rPr>
        <w:t xml:space="preserve"> the external </w:t>
      </w:r>
      <w:r w:rsidR="0038105C">
        <w:rPr>
          <w:lang w:val="en-CA"/>
        </w:rPr>
        <w:t xml:space="preserve">accounts </w:t>
      </w:r>
      <w:r w:rsidR="001C4ABC" w:rsidRPr="000D2453">
        <w:rPr>
          <w:lang w:val="en-CA"/>
        </w:rPr>
        <w:t>is largely due to the increase in revenue from tourism, goods and services exports and remittances.</w:t>
      </w:r>
      <w:r w:rsidR="00AD3672" w:rsidRPr="000D2453">
        <w:rPr>
          <w:lang w:val="en-CA"/>
        </w:rPr>
        <w:t xml:space="preserve"> </w:t>
      </w:r>
      <w:r w:rsidR="001C4ABC" w:rsidRPr="000D2453">
        <w:rPr>
          <w:lang w:val="en-CA"/>
        </w:rPr>
        <w:t xml:space="preserve">Remittances are increasingly being used to finance small investments in the non-State sector. </w:t>
      </w:r>
      <w:r w:rsidR="00BB2122" w:rsidRPr="000D2453">
        <w:rPr>
          <w:lang w:val="en-CA"/>
        </w:rPr>
        <w:t xml:space="preserve">According to data from the Ministry of Foreign Trade, exports grew by </w:t>
      </w:r>
      <w:r w:rsidR="00AD3672" w:rsidRPr="000D2453">
        <w:rPr>
          <w:lang w:val="en-CA"/>
        </w:rPr>
        <w:t xml:space="preserve">20% </w:t>
      </w:r>
      <w:r w:rsidR="00BB2122" w:rsidRPr="000D2453">
        <w:rPr>
          <w:lang w:val="en-CA"/>
        </w:rPr>
        <w:t>in</w:t>
      </w:r>
      <w:r w:rsidR="00AD3672" w:rsidRPr="000D2453">
        <w:rPr>
          <w:lang w:val="en-CA"/>
        </w:rPr>
        <w:t xml:space="preserve"> 2011, </w:t>
      </w:r>
      <w:r w:rsidR="00BB2122" w:rsidRPr="000D2453">
        <w:rPr>
          <w:lang w:val="en-CA"/>
        </w:rPr>
        <w:t>driven by service exports –</w:t>
      </w:r>
      <w:r w:rsidR="00AD3672" w:rsidRPr="000D2453">
        <w:rPr>
          <w:lang w:val="en-CA"/>
        </w:rPr>
        <w:t xml:space="preserve">70% </w:t>
      </w:r>
      <w:r w:rsidR="00BB2122" w:rsidRPr="000D2453">
        <w:rPr>
          <w:lang w:val="en-CA"/>
        </w:rPr>
        <w:t xml:space="preserve">of total revenue </w:t>
      </w:r>
      <w:r w:rsidR="0056563C" w:rsidRPr="000D2453">
        <w:rPr>
          <w:lang w:val="en-CA"/>
        </w:rPr>
        <w:t xml:space="preserve">from external sales </w:t>
      </w:r>
      <w:r w:rsidR="00BB2122" w:rsidRPr="000D2453">
        <w:rPr>
          <w:lang w:val="en-CA"/>
        </w:rPr>
        <w:t>in 2011 was from health, tourism-related and computer services</w:t>
      </w:r>
      <w:r w:rsidR="00AD3672" w:rsidRPr="000D2453">
        <w:rPr>
          <w:lang w:val="en-CA"/>
        </w:rPr>
        <w:t xml:space="preserve">. </w:t>
      </w:r>
    </w:p>
    <w:p w:rsidR="00523655" w:rsidRPr="000D2453" w:rsidRDefault="00523655" w:rsidP="004E2780">
      <w:pPr>
        <w:rPr>
          <w:lang w:val="en-CA"/>
        </w:rPr>
      </w:pPr>
    </w:p>
    <w:p w:rsidR="00AD3672" w:rsidRDefault="00523655" w:rsidP="004E2780">
      <w:pPr>
        <w:rPr>
          <w:lang w:val="en-CA"/>
        </w:rPr>
      </w:pPr>
      <w:r>
        <w:rPr>
          <w:lang w:val="en-CA"/>
        </w:rPr>
        <w:tab/>
      </w:r>
      <w:r w:rsidR="0056563C" w:rsidRPr="000D2453">
        <w:rPr>
          <w:lang w:val="en-CA"/>
        </w:rPr>
        <w:t xml:space="preserve">Tourism revenue rose by </w:t>
      </w:r>
      <w:r w:rsidR="00AD3672" w:rsidRPr="000D2453">
        <w:rPr>
          <w:lang w:val="en-CA"/>
        </w:rPr>
        <w:t>11</w:t>
      </w:r>
      <w:r w:rsidR="0056563C" w:rsidRPr="000D2453">
        <w:rPr>
          <w:lang w:val="en-CA"/>
        </w:rPr>
        <w:t>.</w:t>
      </w:r>
      <w:r w:rsidR="00AD3672" w:rsidRPr="000D2453">
        <w:rPr>
          <w:lang w:val="en-CA"/>
        </w:rPr>
        <w:t xml:space="preserve">9% </w:t>
      </w:r>
      <w:r w:rsidR="0056563C" w:rsidRPr="000D2453">
        <w:rPr>
          <w:lang w:val="en-CA"/>
        </w:rPr>
        <w:t xml:space="preserve">as arrivals </w:t>
      </w:r>
      <w:r w:rsidR="0038105C">
        <w:rPr>
          <w:lang w:val="en-CA"/>
        </w:rPr>
        <w:t>jumped</w:t>
      </w:r>
      <w:r w:rsidR="0056563C" w:rsidRPr="000D2453">
        <w:rPr>
          <w:lang w:val="en-CA"/>
        </w:rPr>
        <w:t xml:space="preserve"> </w:t>
      </w:r>
      <w:r w:rsidR="00AD3672" w:rsidRPr="000D2453">
        <w:rPr>
          <w:lang w:val="en-CA"/>
        </w:rPr>
        <w:t>7</w:t>
      </w:r>
      <w:r w:rsidR="0056563C" w:rsidRPr="000D2453">
        <w:rPr>
          <w:lang w:val="en-CA"/>
        </w:rPr>
        <w:t>.</w:t>
      </w:r>
      <w:r w:rsidR="00AD3672" w:rsidRPr="000D2453">
        <w:rPr>
          <w:lang w:val="en-CA"/>
        </w:rPr>
        <w:t>3%</w:t>
      </w:r>
      <w:r w:rsidR="0056563C" w:rsidRPr="000D2453">
        <w:rPr>
          <w:lang w:val="en-CA"/>
        </w:rPr>
        <w:t xml:space="preserve">. In </w:t>
      </w:r>
      <w:r w:rsidR="00AD3672" w:rsidRPr="000D2453">
        <w:rPr>
          <w:lang w:val="en-CA"/>
        </w:rPr>
        <w:t>2011</w:t>
      </w:r>
      <w:r w:rsidR="0056563C" w:rsidRPr="000D2453">
        <w:rPr>
          <w:lang w:val="en-CA"/>
        </w:rPr>
        <w:t>,</w:t>
      </w:r>
      <w:r w:rsidR="00AD3672" w:rsidRPr="000D2453">
        <w:rPr>
          <w:lang w:val="en-CA"/>
        </w:rPr>
        <w:t xml:space="preserve"> Cuba </w:t>
      </w:r>
      <w:r w:rsidR="0056563C" w:rsidRPr="000D2453">
        <w:rPr>
          <w:lang w:val="en-CA"/>
        </w:rPr>
        <w:t xml:space="preserve">received </w:t>
      </w:r>
      <w:r w:rsidR="00AD3672" w:rsidRPr="000D2453">
        <w:rPr>
          <w:lang w:val="en-CA"/>
        </w:rPr>
        <w:t>2</w:t>
      </w:r>
      <w:r w:rsidR="0056563C" w:rsidRPr="000D2453">
        <w:rPr>
          <w:lang w:val="en-CA"/>
        </w:rPr>
        <w:t>,</w:t>
      </w:r>
      <w:r w:rsidR="00AD3672" w:rsidRPr="000D2453">
        <w:rPr>
          <w:lang w:val="en-CA"/>
        </w:rPr>
        <w:t>716</w:t>
      </w:r>
      <w:r w:rsidR="0056563C" w:rsidRPr="000D2453">
        <w:rPr>
          <w:lang w:val="en-CA"/>
        </w:rPr>
        <w:t>,</w:t>
      </w:r>
      <w:r w:rsidR="002D5D5F">
        <w:rPr>
          <w:lang w:val="en-CA"/>
        </w:rPr>
        <w:t>317 </w:t>
      </w:r>
      <w:r w:rsidR="0056563C" w:rsidRPr="000D2453">
        <w:rPr>
          <w:lang w:val="en-CA"/>
        </w:rPr>
        <w:t xml:space="preserve">international tourists. Remittances were up </w:t>
      </w:r>
      <w:r w:rsidR="00AD3672" w:rsidRPr="000D2453">
        <w:rPr>
          <w:lang w:val="en-CA"/>
        </w:rPr>
        <w:t>19</w:t>
      </w:r>
      <w:r w:rsidR="0056563C" w:rsidRPr="000D2453">
        <w:rPr>
          <w:lang w:val="en-CA"/>
        </w:rPr>
        <w:t>.</w:t>
      </w:r>
      <w:r w:rsidR="00AD3672" w:rsidRPr="000D2453">
        <w:rPr>
          <w:lang w:val="en-CA"/>
        </w:rPr>
        <w:t xml:space="preserve">5% </w:t>
      </w:r>
      <w:r w:rsidR="0056563C" w:rsidRPr="000D2453">
        <w:rPr>
          <w:lang w:val="en-CA"/>
        </w:rPr>
        <w:t xml:space="preserve">over </w:t>
      </w:r>
      <w:r w:rsidR="00AD3672" w:rsidRPr="000D2453">
        <w:rPr>
          <w:lang w:val="en-CA"/>
        </w:rPr>
        <w:t xml:space="preserve">2010. </w:t>
      </w:r>
    </w:p>
    <w:p w:rsidR="00523655" w:rsidRPr="000D2453" w:rsidRDefault="00523655" w:rsidP="004E2780">
      <w:pPr>
        <w:rPr>
          <w:lang w:val="en-CA"/>
        </w:rPr>
      </w:pPr>
    </w:p>
    <w:p w:rsidR="00AD3672" w:rsidRPr="002D5D5F" w:rsidRDefault="00523655" w:rsidP="004E2780">
      <w:pPr>
        <w:rPr>
          <w:spacing w:val="2"/>
          <w:lang w:val="en-CA"/>
        </w:rPr>
      </w:pPr>
      <w:r w:rsidRPr="002D5D5F">
        <w:rPr>
          <w:spacing w:val="2"/>
          <w:lang w:val="en-CA"/>
        </w:rPr>
        <w:tab/>
      </w:r>
      <w:r w:rsidR="0086035A" w:rsidRPr="002D5D5F">
        <w:rPr>
          <w:spacing w:val="2"/>
          <w:lang w:val="en-CA"/>
        </w:rPr>
        <w:t xml:space="preserve">The expansion of imports lost some steam, with machinery and equipment purchases declining because of low levels of public investment. That said, US$ </w:t>
      </w:r>
      <w:r w:rsidR="00AD3672" w:rsidRPr="002D5D5F">
        <w:rPr>
          <w:spacing w:val="2"/>
          <w:lang w:val="en-CA"/>
        </w:rPr>
        <w:t>48</w:t>
      </w:r>
      <w:r w:rsidR="0086035A" w:rsidRPr="002D5D5F">
        <w:rPr>
          <w:spacing w:val="2"/>
          <w:lang w:val="en-CA"/>
        </w:rPr>
        <w:t>.</w:t>
      </w:r>
      <w:r w:rsidR="00AD3672" w:rsidRPr="002D5D5F">
        <w:rPr>
          <w:spacing w:val="2"/>
          <w:lang w:val="en-CA"/>
        </w:rPr>
        <w:t xml:space="preserve">9 </w:t>
      </w:r>
      <w:r w:rsidR="0086035A" w:rsidRPr="002D5D5F">
        <w:rPr>
          <w:spacing w:val="2"/>
          <w:lang w:val="en-CA"/>
        </w:rPr>
        <w:t xml:space="preserve">million worth of food had to be imported </w:t>
      </w:r>
      <w:r w:rsidR="00AD3672" w:rsidRPr="002D5D5F">
        <w:rPr>
          <w:spacing w:val="2"/>
          <w:lang w:val="en-CA"/>
        </w:rPr>
        <w:t>(2</w:t>
      </w:r>
      <w:r w:rsidR="0086035A" w:rsidRPr="002D5D5F">
        <w:rPr>
          <w:spacing w:val="2"/>
          <w:lang w:val="en-CA"/>
        </w:rPr>
        <w:t>.</w:t>
      </w:r>
      <w:r w:rsidR="00AD3672" w:rsidRPr="002D5D5F">
        <w:rPr>
          <w:spacing w:val="2"/>
          <w:lang w:val="en-CA"/>
        </w:rPr>
        <w:t xml:space="preserve">9% </w:t>
      </w:r>
      <w:r w:rsidR="0086035A" w:rsidRPr="002D5D5F">
        <w:rPr>
          <w:spacing w:val="2"/>
          <w:lang w:val="en-CA"/>
        </w:rPr>
        <w:t>o</w:t>
      </w:r>
      <w:r w:rsidR="002B50E9" w:rsidRPr="002D5D5F">
        <w:rPr>
          <w:spacing w:val="2"/>
          <w:lang w:val="en-CA"/>
        </w:rPr>
        <w:t>f</w:t>
      </w:r>
      <w:r w:rsidR="0086035A" w:rsidRPr="002D5D5F">
        <w:rPr>
          <w:spacing w:val="2"/>
          <w:lang w:val="en-CA"/>
        </w:rPr>
        <w:t xml:space="preserve"> total imports</w:t>
      </w:r>
      <w:r w:rsidR="00AD3672" w:rsidRPr="002D5D5F">
        <w:rPr>
          <w:spacing w:val="2"/>
          <w:lang w:val="en-CA"/>
        </w:rPr>
        <w:t xml:space="preserve">) </w:t>
      </w:r>
      <w:r w:rsidR="0086035A" w:rsidRPr="002D5D5F">
        <w:rPr>
          <w:spacing w:val="2"/>
          <w:lang w:val="en-CA"/>
        </w:rPr>
        <w:t xml:space="preserve">because production </w:t>
      </w:r>
      <w:r w:rsidR="0059411B" w:rsidRPr="002D5D5F">
        <w:rPr>
          <w:spacing w:val="2"/>
          <w:lang w:val="en-CA"/>
        </w:rPr>
        <w:t xml:space="preserve">targets </w:t>
      </w:r>
      <w:r w:rsidR="0086035A" w:rsidRPr="002D5D5F">
        <w:rPr>
          <w:spacing w:val="2"/>
          <w:lang w:val="en-CA"/>
        </w:rPr>
        <w:t>for beef, pork, cow</w:t>
      </w:r>
      <w:r w:rsidR="004E2780" w:rsidRPr="002D5D5F">
        <w:rPr>
          <w:spacing w:val="2"/>
          <w:lang w:val="en-CA"/>
        </w:rPr>
        <w:t>’</w:t>
      </w:r>
      <w:r w:rsidR="0086035A" w:rsidRPr="002D5D5F">
        <w:rPr>
          <w:spacing w:val="2"/>
          <w:lang w:val="en-CA"/>
        </w:rPr>
        <w:t>s milk, beans, corn, coffee and citrus were not met</w:t>
      </w:r>
      <w:r w:rsidR="00AD3672" w:rsidRPr="002D5D5F">
        <w:rPr>
          <w:spacing w:val="2"/>
          <w:lang w:val="en-CA"/>
        </w:rPr>
        <w:t xml:space="preserve">. </w:t>
      </w:r>
      <w:r w:rsidR="0059411B" w:rsidRPr="002D5D5F">
        <w:rPr>
          <w:spacing w:val="2"/>
          <w:lang w:val="en-CA"/>
        </w:rPr>
        <w:t xml:space="preserve">The combination of rising exports and declining imports helped narrow the goods trade balance deficit. Strong trade in services, including the </w:t>
      </w:r>
      <w:r w:rsidR="00DB1E96" w:rsidRPr="002D5D5F">
        <w:rPr>
          <w:spacing w:val="2"/>
          <w:lang w:val="en-CA"/>
        </w:rPr>
        <w:t>surge</w:t>
      </w:r>
      <w:r w:rsidR="0059411B" w:rsidRPr="002D5D5F">
        <w:rPr>
          <w:spacing w:val="2"/>
          <w:lang w:val="en-CA"/>
        </w:rPr>
        <w:t xml:space="preserve"> in tourism, contributed to a goods and services trade surplus equal to </w:t>
      </w:r>
      <w:r w:rsidR="00AD3672" w:rsidRPr="002D5D5F">
        <w:rPr>
          <w:spacing w:val="2"/>
          <w:lang w:val="en-CA"/>
        </w:rPr>
        <w:t xml:space="preserve">1% </w:t>
      </w:r>
      <w:r w:rsidR="0059411B" w:rsidRPr="002D5D5F">
        <w:rPr>
          <w:spacing w:val="2"/>
          <w:lang w:val="en-CA"/>
        </w:rPr>
        <w:t>of GDP</w:t>
      </w:r>
      <w:r w:rsidR="00AD3672" w:rsidRPr="002D5D5F">
        <w:rPr>
          <w:spacing w:val="2"/>
          <w:lang w:val="en-CA"/>
        </w:rPr>
        <w:t>.</w:t>
      </w:r>
    </w:p>
    <w:p w:rsidR="00523655" w:rsidRDefault="00523655" w:rsidP="004E2780">
      <w:pPr>
        <w:rPr>
          <w:lang w:val="en-CA"/>
        </w:rPr>
      </w:pPr>
    </w:p>
    <w:p w:rsidR="002D5D5F" w:rsidRPr="000D2453" w:rsidRDefault="002D5D5F" w:rsidP="004E2780">
      <w:pPr>
        <w:rPr>
          <w:lang w:val="en-CA"/>
        </w:rPr>
      </w:pPr>
    </w:p>
    <w:p w:rsidR="00AD3672" w:rsidRPr="002D5D5F" w:rsidRDefault="002D5D5F" w:rsidP="002D5D5F">
      <w:pPr>
        <w:jc w:val="center"/>
        <w:rPr>
          <w:b/>
          <w:lang w:val="en-CA"/>
        </w:rPr>
      </w:pPr>
      <w:r w:rsidRPr="002D5D5F">
        <w:rPr>
          <w:b/>
          <w:lang w:val="en-CA"/>
        </w:rPr>
        <w:t xml:space="preserve">4. </w:t>
      </w:r>
      <w:r w:rsidR="00EF0495" w:rsidRPr="002D5D5F">
        <w:rPr>
          <w:b/>
          <w:lang w:val="en-CA"/>
        </w:rPr>
        <w:t>General trends during the first quarter of</w:t>
      </w:r>
      <w:r w:rsidR="00AD3672" w:rsidRPr="002D5D5F">
        <w:rPr>
          <w:b/>
          <w:lang w:val="en-CA"/>
        </w:rPr>
        <w:t xml:space="preserve"> 2012</w:t>
      </w:r>
    </w:p>
    <w:p w:rsidR="002D5D5F" w:rsidRDefault="002D5D5F" w:rsidP="004E2780">
      <w:pPr>
        <w:rPr>
          <w:lang w:val="en-CA"/>
        </w:rPr>
      </w:pPr>
    </w:p>
    <w:p w:rsidR="00AD3672" w:rsidRDefault="003E355B" w:rsidP="004E2780">
      <w:pPr>
        <w:rPr>
          <w:lang w:val="en-CA"/>
        </w:rPr>
      </w:pPr>
      <w:r w:rsidRPr="000D2453">
        <w:rPr>
          <w:lang w:val="en-CA"/>
        </w:rPr>
        <w:t xml:space="preserve">GDP growth is expected to be in the area of 3.0% for </w:t>
      </w:r>
      <w:r w:rsidR="00AD3672" w:rsidRPr="000D2453">
        <w:rPr>
          <w:lang w:val="en-CA"/>
        </w:rPr>
        <w:t>2012</w:t>
      </w:r>
      <w:r w:rsidRPr="000D2453">
        <w:rPr>
          <w:lang w:val="en-CA"/>
        </w:rPr>
        <w:t xml:space="preserve"> on the streng</w:t>
      </w:r>
      <w:r w:rsidR="00DB1E96">
        <w:rPr>
          <w:lang w:val="en-CA"/>
        </w:rPr>
        <w:t>t</w:t>
      </w:r>
      <w:r w:rsidRPr="000D2453">
        <w:rPr>
          <w:lang w:val="en-CA"/>
        </w:rPr>
        <w:t>h of rising public investment and robust private consumption</w:t>
      </w:r>
      <w:r w:rsidR="00AD3672" w:rsidRPr="000D2453">
        <w:rPr>
          <w:lang w:val="en-CA"/>
        </w:rPr>
        <w:t xml:space="preserve"> </w:t>
      </w:r>
      <w:r w:rsidRPr="000D2453">
        <w:rPr>
          <w:lang w:val="en-CA"/>
        </w:rPr>
        <w:t xml:space="preserve">boosted by an easing of external constraints on minor food imports and </w:t>
      </w:r>
      <w:r w:rsidR="0038105C">
        <w:rPr>
          <w:lang w:val="en-CA"/>
        </w:rPr>
        <w:t xml:space="preserve">by </w:t>
      </w:r>
      <w:r w:rsidR="002B50E9">
        <w:rPr>
          <w:lang w:val="en-CA"/>
        </w:rPr>
        <w:t>increasing</w:t>
      </w:r>
      <w:r w:rsidRPr="000D2453">
        <w:rPr>
          <w:lang w:val="en-CA"/>
        </w:rPr>
        <w:t xml:space="preserve"> service exports.</w:t>
      </w:r>
      <w:r w:rsidR="00AD3672" w:rsidRPr="000D2453">
        <w:rPr>
          <w:lang w:val="en-CA"/>
        </w:rPr>
        <w:t xml:space="preserve"> </w:t>
      </w:r>
      <w:r w:rsidRPr="000D2453">
        <w:rPr>
          <w:lang w:val="en-CA"/>
        </w:rPr>
        <w:t xml:space="preserve">The government plans to import US$ </w:t>
      </w:r>
      <w:r w:rsidR="00AD3672" w:rsidRPr="000D2453">
        <w:rPr>
          <w:lang w:val="en-CA"/>
        </w:rPr>
        <w:t xml:space="preserve">1.717 </w:t>
      </w:r>
      <w:r w:rsidRPr="000D2453">
        <w:rPr>
          <w:lang w:val="en-CA"/>
        </w:rPr>
        <w:t>billion worth of food in 2012</w:t>
      </w:r>
      <w:r w:rsidR="00351D9E" w:rsidRPr="000D2453">
        <w:rPr>
          <w:lang w:val="en-CA"/>
        </w:rPr>
        <w:t xml:space="preserve">. This is less than in 2011 because of higher domestic output of rice </w:t>
      </w:r>
      <w:r w:rsidR="00AD3672" w:rsidRPr="000D2453">
        <w:rPr>
          <w:lang w:val="en-CA"/>
        </w:rPr>
        <w:t>(117</w:t>
      </w:r>
      <w:r w:rsidR="00351D9E" w:rsidRPr="000D2453">
        <w:rPr>
          <w:lang w:val="en-CA"/>
        </w:rPr>
        <w:t>,</w:t>
      </w:r>
      <w:r w:rsidR="00AD3672" w:rsidRPr="000D2453">
        <w:rPr>
          <w:lang w:val="en-CA"/>
        </w:rPr>
        <w:t xml:space="preserve">000 </w:t>
      </w:r>
      <w:r w:rsidR="00351D9E" w:rsidRPr="000D2453">
        <w:rPr>
          <w:lang w:val="en-CA"/>
        </w:rPr>
        <w:t>tons</w:t>
      </w:r>
      <w:r w:rsidR="00AD3672" w:rsidRPr="000D2453">
        <w:rPr>
          <w:lang w:val="en-CA"/>
        </w:rPr>
        <w:t xml:space="preserve">), </w:t>
      </w:r>
      <w:r w:rsidR="00351D9E" w:rsidRPr="000D2453">
        <w:rPr>
          <w:lang w:val="en-CA"/>
        </w:rPr>
        <w:t xml:space="preserve">grain </w:t>
      </w:r>
      <w:r w:rsidR="00AD3672" w:rsidRPr="000D2453">
        <w:rPr>
          <w:lang w:val="en-CA"/>
        </w:rPr>
        <w:t>(45</w:t>
      </w:r>
      <w:r w:rsidR="00351D9E" w:rsidRPr="000D2453">
        <w:rPr>
          <w:lang w:val="en-CA"/>
        </w:rPr>
        <w:t>,</w:t>
      </w:r>
      <w:r w:rsidR="00AD3672" w:rsidRPr="000D2453">
        <w:rPr>
          <w:lang w:val="en-CA"/>
        </w:rPr>
        <w:t xml:space="preserve">500 </w:t>
      </w:r>
      <w:r w:rsidR="00351D9E" w:rsidRPr="000D2453">
        <w:rPr>
          <w:lang w:val="en-CA"/>
        </w:rPr>
        <w:t>tons</w:t>
      </w:r>
      <w:r w:rsidR="00AD3672" w:rsidRPr="000D2453">
        <w:rPr>
          <w:lang w:val="en-CA"/>
        </w:rPr>
        <w:t xml:space="preserve">), </w:t>
      </w:r>
      <w:r w:rsidR="00351D9E" w:rsidRPr="000D2453">
        <w:rPr>
          <w:lang w:val="en-CA"/>
        </w:rPr>
        <w:t xml:space="preserve">powdered milk </w:t>
      </w:r>
      <w:r w:rsidR="00AD3672" w:rsidRPr="000D2453">
        <w:rPr>
          <w:lang w:val="en-CA"/>
        </w:rPr>
        <w:t>(2</w:t>
      </w:r>
      <w:r w:rsidR="00351D9E" w:rsidRPr="000D2453">
        <w:rPr>
          <w:lang w:val="en-CA"/>
        </w:rPr>
        <w:t>,</w:t>
      </w:r>
      <w:r w:rsidR="00AD3672" w:rsidRPr="000D2453">
        <w:rPr>
          <w:lang w:val="en-CA"/>
        </w:rPr>
        <w:t xml:space="preserve">000 </w:t>
      </w:r>
      <w:r w:rsidR="00351D9E" w:rsidRPr="000D2453">
        <w:rPr>
          <w:lang w:val="en-CA"/>
        </w:rPr>
        <w:t>tons</w:t>
      </w:r>
      <w:r w:rsidR="00AD3672" w:rsidRPr="000D2453">
        <w:rPr>
          <w:lang w:val="en-CA"/>
        </w:rPr>
        <w:t>)</w:t>
      </w:r>
      <w:r w:rsidR="00351D9E" w:rsidRPr="000D2453">
        <w:rPr>
          <w:lang w:val="en-CA"/>
        </w:rPr>
        <w:t xml:space="preserve"> and other items</w:t>
      </w:r>
      <w:r w:rsidR="00AD3672" w:rsidRPr="000D2453">
        <w:rPr>
          <w:lang w:val="en-CA"/>
        </w:rPr>
        <w:t>.</w:t>
      </w:r>
    </w:p>
    <w:p w:rsidR="002D5D5F" w:rsidRPr="000D2453" w:rsidRDefault="002D5D5F" w:rsidP="004E2780">
      <w:pPr>
        <w:rPr>
          <w:lang w:val="en-CA"/>
        </w:rPr>
      </w:pPr>
    </w:p>
    <w:p w:rsidR="00AD3672" w:rsidRDefault="002D5D5F" w:rsidP="004E2780">
      <w:pPr>
        <w:rPr>
          <w:lang w:val="en-CA"/>
        </w:rPr>
      </w:pPr>
      <w:r>
        <w:rPr>
          <w:lang w:val="en-CA"/>
        </w:rPr>
        <w:tab/>
      </w:r>
      <w:r w:rsidR="00351D9E" w:rsidRPr="002B50E9">
        <w:rPr>
          <w:lang w:val="en-CA"/>
        </w:rPr>
        <w:t xml:space="preserve">The </w:t>
      </w:r>
      <w:r w:rsidR="00C33B79" w:rsidRPr="002B50E9">
        <w:rPr>
          <w:lang w:val="en-CA"/>
        </w:rPr>
        <w:t xml:space="preserve">authorities </w:t>
      </w:r>
      <w:r w:rsidR="00351D9E" w:rsidRPr="002B50E9">
        <w:rPr>
          <w:lang w:val="en-CA"/>
        </w:rPr>
        <w:t xml:space="preserve">acknowledge that there will still be financial tensions in </w:t>
      </w:r>
      <w:r w:rsidR="00AD3672" w:rsidRPr="002B50E9">
        <w:rPr>
          <w:lang w:val="en-CA"/>
        </w:rPr>
        <w:t>2012</w:t>
      </w:r>
      <w:r w:rsidR="00BB7293" w:rsidRPr="002B50E9">
        <w:rPr>
          <w:lang w:val="en-CA"/>
        </w:rPr>
        <w:t xml:space="preserve">, forcing </w:t>
      </w:r>
      <w:r w:rsidR="00C33B79" w:rsidRPr="002B50E9">
        <w:rPr>
          <w:lang w:val="en-CA"/>
        </w:rPr>
        <w:t>them</w:t>
      </w:r>
      <w:r w:rsidR="00BB7293" w:rsidRPr="002B50E9">
        <w:rPr>
          <w:lang w:val="en-CA"/>
        </w:rPr>
        <w:t xml:space="preserve"> to continue to rationalize spending in some areas. Nevertheless, public resources will be </w:t>
      </w:r>
      <w:r w:rsidR="002B50E9" w:rsidRPr="002B50E9">
        <w:rPr>
          <w:lang w:val="en-CA"/>
        </w:rPr>
        <w:t>transferred</w:t>
      </w:r>
      <w:r w:rsidR="00BB7293" w:rsidRPr="002B50E9">
        <w:rPr>
          <w:lang w:val="en-CA"/>
        </w:rPr>
        <w:t xml:space="preserve"> to budgeted and business activities. The fiscal deficit will hold at </w:t>
      </w:r>
      <w:r w:rsidR="00AD3672" w:rsidRPr="002B50E9">
        <w:rPr>
          <w:lang w:val="en-CA"/>
        </w:rPr>
        <w:t>3</w:t>
      </w:r>
      <w:r w:rsidR="00BB7293" w:rsidRPr="002B50E9">
        <w:rPr>
          <w:lang w:val="en-CA"/>
        </w:rPr>
        <w:t>.</w:t>
      </w:r>
      <w:r w:rsidR="00AD3672" w:rsidRPr="002B50E9">
        <w:rPr>
          <w:lang w:val="en-CA"/>
        </w:rPr>
        <w:t xml:space="preserve">8% </w:t>
      </w:r>
      <w:r w:rsidR="00BB7293" w:rsidRPr="002B50E9">
        <w:rPr>
          <w:lang w:val="en-CA"/>
        </w:rPr>
        <w:t>of GDP</w:t>
      </w:r>
      <w:r w:rsidR="00AD3672" w:rsidRPr="002B50E9">
        <w:rPr>
          <w:lang w:val="en-CA"/>
        </w:rPr>
        <w:t>.</w:t>
      </w:r>
      <w:r w:rsidR="00AD3672" w:rsidRPr="000D2453">
        <w:rPr>
          <w:lang w:val="en-CA"/>
        </w:rPr>
        <w:t xml:space="preserve"> </w:t>
      </w:r>
    </w:p>
    <w:p w:rsidR="002D5D5F" w:rsidRPr="000D2453" w:rsidRDefault="002D5D5F" w:rsidP="004E2780">
      <w:pPr>
        <w:rPr>
          <w:lang w:val="en-CA"/>
        </w:rPr>
      </w:pPr>
    </w:p>
    <w:p w:rsidR="00AD3672" w:rsidRPr="002D5D5F" w:rsidRDefault="002D5D5F" w:rsidP="004E2780">
      <w:pPr>
        <w:rPr>
          <w:spacing w:val="2"/>
          <w:lang w:val="en-CA"/>
        </w:rPr>
      </w:pPr>
      <w:r w:rsidRPr="002D5D5F">
        <w:rPr>
          <w:spacing w:val="2"/>
          <w:lang w:val="en-CA"/>
        </w:rPr>
        <w:tab/>
      </w:r>
      <w:r w:rsidR="006262D6" w:rsidRPr="002D5D5F">
        <w:rPr>
          <w:spacing w:val="2"/>
          <w:lang w:val="en-CA"/>
        </w:rPr>
        <w:t xml:space="preserve">One of the measures recently implemented by the Cuban government </w:t>
      </w:r>
      <w:r w:rsidR="00E102BA" w:rsidRPr="002D5D5F">
        <w:rPr>
          <w:spacing w:val="2"/>
          <w:lang w:val="en-CA"/>
        </w:rPr>
        <w:t xml:space="preserve">was to restructure its economy-related ministries. </w:t>
      </w:r>
      <w:r w:rsidR="002B50E9" w:rsidRPr="002D5D5F">
        <w:rPr>
          <w:spacing w:val="2"/>
          <w:lang w:val="en-CA"/>
        </w:rPr>
        <w:t>The Ministry of Basic Industry was eliminated and the Ministry of Industries was reestablished, combining the iron and steel, light manufacturing and chemical indutries. At the same time, the Ministry of Energy and Mining was created, which will be overseeing oil, power and mining operations.</w:t>
      </w:r>
    </w:p>
    <w:p w:rsidR="00AD3672" w:rsidRDefault="002D5D5F" w:rsidP="004E2780">
      <w:pPr>
        <w:rPr>
          <w:lang w:val="en-CA"/>
        </w:rPr>
      </w:pPr>
      <w:r>
        <w:rPr>
          <w:lang w:val="en-CA"/>
        </w:rPr>
        <w:tab/>
      </w:r>
      <w:r w:rsidR="00CF2A03" w:rsidRPr="000D2453">
        <w:rPr>
          <w:lang w:val="en-CA"/>
        </w:rPr>
        <w:t>Another policy measure taken to stimulate Cuba</w:t>
      </w:r>
      <w:r w:rsidR="004E2780">
        <w:rPr>
          <w:lang w:val="en-CA"/>
        </w:rPr>
        <w:t>’</w:t>
      </w:r>
      <w:r w:rsidR="00CF2A03" w:rsidRPr="000D2453">
        <w:rPr>
          <w:lang w:val="en-CA"/>
        </w:rPr>
        <w:t>s domestic market was the experimental creation of non-farm co-ops</w:t>
      </w:r>
      <w:r w:rsidR="00D04D8E" w:rsidRPr="000D2453">
        <w:rPr>
          <w:lang w:val="en-CA"/>
        </w:rPr>
        <w:t xml:space="preserve"> to be regulated by the State.</w:t>
      </w:r>
      <w:r w:rsidR="00AD3672" w:rsidRPr="000D2453">
        <w:rPr>
          <w:lang w:val="en-CA"/>
        </w:rPr>
        <w:t xml:space="preserve"> </w:t>
      </w:r>
      <w:r w:rsidR="00D04D8E" w:rsidRPr="000D2453">
        <w:rPr>
          <w:lang w:val="en-CA"/>
        </w:rPr>
        <w:t xml:space="preserve">Before this measure was announced in April, the only production </w:t>
      </w:r>
      <w:r w:rsidR="00476CAF" w:rsidRPr="000D2453">
        <w:rPr>
          <w:lang w:val="en-CA"/>
        </w:rPr>
        <w:t>cooperatives</w:t>
      </w:r>
      <w:r w:rsidR="00D04D8E" w:rsidRPr="000D2453">
        <w:rPr>
          <w:lang w:val="en-CA"/>
        </w:rPr>
        <w:t xml:space="preserve"> allowed were in the agricultural sector</w:t>
      </w:r>
      <w:r w:rsidR="00BB5E4C">
        <w:rPr>
          <w:lang w:val="en-CA"/>
        </w:rPr>
        <w:t xml:space="preserve">. There were three kinds: </w:t>
      </w:r>
      <w:r w:rsidR="00D04D8E" w:rsidRPr="000D2453">
        <w:rPr>
          <w:lang w:val="en-CA"/>
        </w:rPr>
        <w:t>credit and services co</w:t>
      </w:r>
      <w:r w:rsidR="00476CAF" w:rsidRPr="000D2453">
        <w:rPr>
          <w:lang w:val="en-CA"/>
        </w:rPr>
        <w:t>-</w:t>
      </w:r>
      <w:r w:rsidR="00D04D8E" w:rsidRPr="000D2453">
        <w:rPr>
          <w:lang w:val="en-CA"/>
        </w:rPr>
        <w:t xml:space="preserve">ops (created </w:t>
      </w:r>
      <w:r w:rsidR="00AD3672" w:rsidRPr="000D2453">
        <w:rPr>
          <w:lang w:val="en-CA"/>
        </w:rPr>
        <w:t xml:space="preserve">50 </w:t>
      </w:r>
      <w:r w:rsidR="00D04D8E" w:rsidRPr="000D2453">
        <w:rPr>
          <w:lang w:val="en-CA"/>
        </w:rPr>
        <w:t xml:space="preserve">years ago), agricultural production co-ops (created in </w:t>
      </w:r>
      <w:r w:rsidR="00AD3672" w:rsidRPr="000D2453">
        <w:rPr>
          <w:lang w:val="en-CA"/>
        </w:rPr>
        <w:t>1976</w:t>
      </w:r>
      <w:r w:rsidR="00D04D8E" w:rsidRPr="000D2453">
        <w:rPr>
          <w:lang w:val="en-CA"/>
        </w:rPr>
        <w:t xml:space="preserve">) and basic </w:t>
      </w:r>
      <w:r w:rsidR="005B27B4">
        <w:rPr>
          <w:lang w:val="en-CA"/>
        </w:rPr>
        <w:t>cooperative</w:t>
      </w:r>
      <w:r w:rsidR="00D04D8E" w:rsidRPr="000D2453">
        <w:rPr>
          <w:lang w:val="en-CA"/>
        </w:rPr>
        <w:t xml:space="preserve"> production units</w:t>
      </w:r>
      <w:r w:rsidR="00476CAF" w:rsidRPr="000D2453">
        <w:rPr>
          <w:lang w:val="en-CA"/>
        </w:rPr>
        <w:t xml:space="preserve"> (</w:t>
      </w:r>
      <w:r w:rsidR="00D04D8E" w:rsidRPr="000D2453">
        <w:rPr>
          <w:lang w:val="en-CA"/>
        </w:rPr>
        <w:t xml:space="preserve">created in </w:t>
      </w:r>
      <w:r w:rsidR="00AD3672" w:rsidRPr="000D2453">
        <w:rPr>
          <w:lang w:val="en-CA"/>
        </w:rPr>
        <w:t>1993</w:t>
      </w:r>
      <w:r w:rsidR="00476CAF" w:rsidRPr="000D2453">
        <w:rPr>
          <w:lang w:val="en-CA"/>
        </w:rPr>
        <w:t>)</w:t>
      </w:r>
      <w:r w:rsidR="00AD3672" w:rsidRPr="000D2453">
        <w:rPr>
          <w:lang w:val="en-CA"/>
        </w:rPr>
        <w:t xml:space="preserve">. </w:t>
      </w:r>
      <w:r w:rsidR="00F712E2" w:rsidRPr="000D2453">
        <w:rPr>
          <w:lang w:val="en-CA"/>
        </w:rPr>
        <w:t>In</w:t>
      </w:r>
      <w:r w:rsidR="00476CAF" w:rsidRPr="000D2453">
        <w:rPr>
          <w:lang w:val="en-CA"/>
        </w:rPr>
        <w:t xml:space="preserve"> April </w:t>
      </w:r>
      <w:r w:rsidR="00AD3672" w:rsidRPr="000D2453">
        <w:rPr>
          <w:lang w:val="en-CA"/>
        </w:rPr>
        <w:t xml:space="preserve">2012 </w:t>
      </w:r>
      <w:r w:rsidR="00476CAF" w:rsidRPr="000D2453">
        <w:rPr>
          <w:lang w:val="en-CA"/>
        </w:rPr>
        <w:t xml:space="preserve">the government announced major changes in how the basic </w:t>
      </w:r>
      <w:r w:rsidR="005B27B4">
        <w:rPr>
          <w:lang w:val="en-CA"/>
        </w:rPr>
        <w:t xml:space="preserve">cooperative </w:t>
      </w:r>
      <w:r w:rsidR="00476CAF" w:rsidRPr="000D2453">
        <w:rPr>
          <w:lang w:val="en-CA"/>
        </w:rPr>
        <w:t xml:space="preserve">production units </w:t>
      </w:r>
      <w:r w:rsidR="004039FD">
        <w:rPr>
          <w:lang w:val="en-CA"/>
        </w:rPr>
        <w:t>are to</w:t>
      </w:r>
      <w:r w:rsidR="00476CAF" w:rsidRPr="000D2453">
        <w:rPr>
          <w:lang w:val="en-CA"/>
        </w:rPr>
        <w:t xml:space="preserve"> be operated and managed. These changes, which will take effect in August 2012, includ</w:t>
      </w:r>
      <w:r w:rsidR="004039FD">
        <w:rPr>
          <w:lang w:val="en-CA"/>
        </w:rPr>
        <w:t>e</w:t>
      </w:r>
      <w:r w:rsidR="00476CAF" w:rsidRPr="000D2453">
        <w:rPr>
          <w:lang w:val="en-CA"/>
        </w:rPr>
        <w:t xml:space="preserve"> lifting restrictions on providing services and selling inputs directly to basic </w:t>
      </w:r>
      <w:r w:rsidR="005B27B4">
        <w:rPr>
          <w:lang w:val="en-CA"/>
        </w:rPr>
        <w:t>cooperative</w:t>
      </w:r>
      <w:r w:rsidR="00476CAF" w:rsidRPr="000D2453">
        <w:rPr>
          <w:lang w:val="en-CA"/>
        </w:rPr>
        <w:t xml:space="preserve"> production units</w:t>
      </w:r>
      <w:r w:rsidR="00AD3672" w:rsidRPr="000D2453">
        <w:rPr>
          <w:lang w:val="en-CA"/>
        </w:rPr>
        <w:t>.</w:t>
      </w:r>
    </w:p>
    <w:p w:rsidR="002D5D5F" w:rsidRPr="000D2453" w:rsidRDefault="002D5D5F" w:rsidP="004E2780">
      <w:pPr>
        <w:rPr>
          <w:lang w:val="en-CA"/>
        </w:rPr>
      </w:pPr>
    </w:p>
    <w:p w:rsidR="00AD3672" w:rsidRDefault="002D5D5F" w:rsidP="004E2780">
      <w:pPr>
        <w:rPr>
          <w:lang w:val="en-CA"/>
        </w:rPr>
      </w:pPr>
      <w:r>
        <w:rPr>
          <w:lang w:val="en-CA"/>
        </w:rPr>
        <w:tab/>
      </w:r>
      <w:r w:rsidR="00F712E2" w:rsidRPr="000D2453">
        <w:rPr>
          <w:lang w:val="en-CA"/>
        </w:rPr>
        <w:t xml:space="preserve">The figures available for </w:t>
      </w:r>
      <w:r w:rsidR="00AD3672" w:rsidRPr="000D2453">
        <w:rPr>
          <w:lang w:val="en-CA"/>
        </w:rPr>
        <w:t xml:space="preserve">Cuba </w:t>
      </w:r>
      <w:r w:rsidR="00F712E2" w:rsidRPr="000D2453">
        <w:rPr>
          <w:lang w:val="en-CA"/>
        </w:rPr>
        <w:t>for the first quarter of 2012 cover only agricu</w:t>
      </w:r>
      <w:r w:rsidR="00E97448">
        <w:rPr>
          <w:lang w:val="en-CA"/>
        </w:rPr>
        <w:t>l</w:t>
      </w:r>
      <w:r w:rsidR="00F712E2" w:rsidRPr="000D2453">
        <w:rPr>
          <w:lang w:val="en-CA"/>
        </w:rPr>
        <w:t>ture and livestock, tourism</w:t>
      </w:r>
      <w:r w:rsidR="000834BB" w:rsidRPr="000D2453">
        <w:rPr>
          <w:lang w:val="en-CA"/>
        </w:rPr>
        <w:t>,</w:t>
      </w:r>
      <w:r w:rsidR="00F712E2" w:rsidRPr="000D2453">
        <w:rPr>
          <w:lang w:val="en-CA"/>
        </w:rPr>
        <w:t xml:space="preserve"> goods and services exports and the number of self-employed</w:t>
      </w:r>
      <w:r w:rsidR="00BB5E4C">
        <w:rPr>
          <w:lang w:val="en-CA"/>
        </w:rPr>
        <w:t xml:space="preserve"> persons</w:t>
      </w:r>
      <w:r w:rsidR="00F712E2" w:rsidRPr="000D2453">
        <w:rPr>
          <w:lang w:val="en-CA"/>
        </w:rPr>
        <w:t>. Agriculture is particularly high on the list of Cuba</w:t>
      </w:r>
      <w:r w:rsidR="004E2780">
        <w:rPr>
          <w:lang w:val="en-CA"/>
        </w:rPr>
        <w:t>’</w:t>
      </w:r>
      <w:r w:rsidR="00F712E2" w:rsidRPr="000D2453">
        <w:rPr>
          <w:lang w:val="en-CA"/>
        </w:rPr>
        <w:t>s priorit</w:t>
      </w:r>
      <w:r w:rsidR="004039FD">
        <w:rPr>
          <w:lang w:val="en-CA"/>
        </w:rPr>
        <w:t>y sectors</w:t>
      </w:r>
      <w:r w:rsidR="00F712E2" w:rsidRPr="000D2453">
        <w:rPr>
          <w:lang w:val="en-CA"/>
        </w:rPr>
        <w:t xml:space="preserve">, </w:t>
      </w:r>
      <w:r w:rsidR="00BB5E4C">
        <w:rPr>
          <w:lang w:val="en-CA"/>
        </w:rPr>
        <w:t>mainly</w:t>
      </w:r>
      <w:r w:rsidR="00F712E2" w:rsidRPr="000D2453">
        <w:rPr>
          <w:lang w:val="en-CA"/>
        </w:rPr>
        <w:t xml:space="preserve"> because of its role in the outflow of foreign exchange </w:t>
      </w:r>
      <w:r w:rsidR="000834BB" w:rsidRPr="000D2453">
        <w:rPr>
          <w:lang w:val="en-CA"/>
        </w:rPr>
        <w:t xml:space="preserve">for </w:t>
      </w:r>
      <w:r w:rsidR="00D45A10" w:rsidRPr="000D2453">
        <w:rPr>
          <w:lang w:val="en-CA"/>
        </w:rPr>
        <w:t>food</w:t>
      </w:r>
      <w:r w:rsidR="000834BB" w:rsidRPr="000D2453">
        <w:rPr>
          <w:lang w:val="en-CA"/>
        </w:rPr>
        <w:t xml:space="preserve"> imports</w:t>
      </w:r>
      <w:r w:rsidR="00D45A10" w:rsidRPr="000D2453">
        <w:rPr>
          <w:lang w:val="en-CA"/>
        </w:rPr>
        <w:t xml:space="preserve">, which account for some </w:t>
      </w:r>
      <w:r w:rsidR="00AD3672" w:rsidRPr="000D2453">
        <w:rPr>
          <w:lang w:val="en-CA"/>
        </w:rPr>
        <w:t xml:space="preserve">20% </w:t>
      </w:r>
      <w:r w:rsidR="00D45A10" w:rsidRPr="000D2453">
        <w:rPr>
          <w:lang w:val="en-CA"/>
        </w:rPr>
        <w:t>o</w:t>
      </w:r>
      <w:r w:rsidR="00E97448">
        <w:rPr>
          <w:lang w:val="en-CA"/>
        </w:rPr>
        <w:t>f</w:t>
      </w:r>
      <w:r w:rsidR="00D45A10" w:rsidRPr="000D2453">
        <w:rPr>
          <w:lang w:val="en-CA"/>
        </w:rPr>
        <w:t xml:space="preserve"> total imports</w:t>
      </w:r>
      <w:r w:rsidR="00AD3672" w:rsidRPr="000D2453">
        <w:rPr>
          <w:lang w:val="en-CA"/>
        </w:rPr>
        <w:t xml:space="preserve">. </w:t>
      </w:r>
      <w:r w:rsidR="000834BB" w:rsidRPr="000D2453">
        <w:rPr>
          <w:lang w:val="en-CA"/>
        </w:rPr>
        <w:t xml:space="preserve">During the first quarter of 2012, non-sugar agricultural production posted a slight </w:t>
      </w:r>
      <w:r w:rsidR="00AD3672" w:rsidRPr="000D2453">
        <w:rPr>
          <w:lang w:val="en-CA"/>
        </w:rPr>
        <w:t>0</w:t>
      </w:r>
      <w:r w:rsidR="000834BB" w:rsidRPr="000D2453">
        <w:rPr>
          <w:lang w:val="en-CA"/>
        </w:rPr>
        <w:t>.</w:t>
      </w:r>
      <w:r w:rsidR="00AD3672" w:rsidRPr="000D2453">
        <w:rPr>
          <w:lang w:val="en-CA"/>
        </w:rPr>
        <w:t>9%</w:t>
      </w:r>
      <w:r w:rsidR="000834BB" w:rsidRPr="000D2453">
        <w:rPr>
          <w:lang w:val="en-CA"/>
        </w:rPr>
        <w:t xml:space="preserve"> increase while livestock output slid </w:t>
      </w:r>
      <w:r w:rsidR="00AD3672" w:rsidRPr="000D2453">
        <w:rPr>
          <w:lang w:val="en-CA"/>
        </w:rPr>
        <w:t>11</w:t>
      </w:r>
      <w:r w:rsidR="000834BB" w:rsidRPr="000D2453">
        <w:rPr>
          <w:lang w:val="en-CA"/>
        </w:rPr>
        <w:t>.</w:t>
      </w:r>
      <w:r w:rsidR="00AD3672" w:rsidRPr="000D2453">
        <w:rPr>
          <w:lang w:val="en-CA"/>
        </w:rPr>
        <w:t xml:space="preserve">6%. </w:t>
      </w:r>
      <w:r w:rsidR="000834BB" w:rsidRPr="000D2453">
        <w:rPr>
          <w:lang w:val="en-CA"/>
        </w:rPr>
        <w:t xml:space="preserve">Non-sugar agricultural output jumped </w:t>
      </w:r>
      <w:r w:rsidR="00AD3672" w:rsidRPr="000D2453">
        <w:rPr>
          <w:lang w:val="en-CA"/>
        </w:rPr>
        <w:t>9</w:t>
      </w:r>
      <w:r w:rsidR="000834BB" w:rsidRPr="000D2453">
        <w:rPr>
          <w:lang w:val="en-CA"/>
        </w:rPr>
        <w:t>.</w:t>
      </w:r>
      <w:r w:rsidR="00AD3672" w:rsidRPr="000D2453">
        <w:rPr>
          <w:lang w:val="en-CA"/>
        </w:rPr>
        <w:t>8%</w:t>
      </w:r>
      <w:r w:rsidR="000834BB" w:rsidRPr="000D2453">
        <w:rPr>
          <w:lang w:val="en-CA"/>
        </w:rPr>
        <w:t xml:space="preserve"> as production of food sta</w:t>
      </w:r>
      <w:r w:rsidR="005525F6" w:rsidRPr="000D2453">
        <w:rPr>
          <w:lang w:val="en-CA"/>
        </w:rPr>
        <w:t>p</w:t>
      </w:r>
      <w:r w:rsidR="000834BB" w:rsidRPr="000D2453">
        <w:rPr>
          <w:lang w:val="en-CA"/>
        </w:rPr>
        <w:t>les like rice and beans soared.</w:t>
      </w:r>
      <w:r w:rsidR="00AD3672" w:rsidRPr="000D2453">
        <w:rPr>
          <w:lang w:val="en-CA"/>
        </w:rPr>
        <w:t xml:space="preserve"> </w:t>
      </w:r>
      <w:r w:rsidR="005525F6" w:rsidRPr="000D2453">
        <w:rPr>
          <w:lang w:val="en-CA"/>
        </w:rPr>
        <w:t>Cow</w:t>
      </w:r>
      <w:r w:rsidR="004E2780">
        <w:rPr>
          <w:lang w:val="en-CA"/>
        </w:rPr>
        <w:t>’</w:t>
      </w:r>
      <w:r w:rsidR="005525F6" w:rsidRPr="000D2453">
        <w:rPr>
          <w:lang w:val="en-CA"/>
        </w:rPr>
        <w:t xml:space="preserve">s milk production through March totalled </w:t>
      </w:r>
      <w:r w:rsidR="00AD3672" w:rsidRPr="000D2453">
        <w:rPr>
          <w:lang w:val="en-CA"/>
        </w:rPr>
        <w:t>85</w:t>
      </w:r>
      <w:r w:rsidR="005525F6" w:rsidRPr="000D2453">
        <w:rPr>
          <w:lang w:val="en-CA"/>
        </w:rPr>
        <w:t>.</w:t>
      </w:r>
      <w:r w:rsidR="00AD3672" w:rsidRPr="000D2453">
        <w:rPr>
          <w:lang w:val="en-CA"/>
        </w:rPr>
        <w:t xml:space="preserve">2 </w:t>
      </w:r>
      <w:r w:rsidR="005525F6" w:rsidRPr="000D2453">
        <w:rPr>
          <w:lang w:val="en-CA"/>
        </w:rPr>
        <w:t xml:space="preserve">million litres, </w:t>
      </w:r>
      <w:r w:rsidR="00AD3672" w:rsidRPr="000D2453">
        <w:rPr>
          <w:lang w:val="en-CA"/>
        </w:rPr>
        <w:t>7</w:t>
      </w:r>
      <w:r w:rsidR="005525F6" w:rsidRPr="000D2453">
        <w:rPr>
          <w:lang w:val="en-CA"/>
        </w:rPr>
        <w:t>.</w:t>
      </w:r>
      <w:r w:rsidR="00AD3672" w:rsidRPr="000D2453">
        <w:rPr>
          <w:lang w:val="en-CA"/>
        </w:rPr>
        <w:t xml:space="preserve">8 </w:t>
      </w:r>
      <w:r w:rsidR="005525F6" w:rsidRPr="000D2453">
        <w:rPr>
          <w:lang w:val="en-CA"/>
        </w:rPr>
        <w:t>million litres less than the same period in 2011.</w:t>
      </w:r>
      <w:r w:rsidR="00AD3672" w:rsidRPr="000D2453">
        <w:rPr>
          <w:lang w:val="en-CA"/>
        </w:rPr>
        <w:t xml:space="preserve"> </w:t>
      </w:r>
      <w:r w:rsidR="005525F6" w:rsidRPr="000D2453">
        <w:rPr>
          <w:lang w:val="en-CA"/>
        </w:rPr>
        <w:t>Beef and pork production declined as well</w:t>
      </w:r>
      <w:r w:rsidR="00AD3672" w:rsidRPr="000D2453">
        <w:rPr>
          <w:lang w:val="en-CA"/>
        </w:rPr>
        <w:t>.</w:t>
      </w:r>
    </w:p>
    <w:p w:rsidR="002D5D5F" w:rsidRPr="000D2453" w:rsidRDefault="002D5D5F" w:rsidP="004E2780">
      <w:pPr>
        <w:rPr>
          <w:lang w:val="en-CA"/>
        </w:rPr>
      </w:pPr>
    </w:p>
    <w:p w:rsidR="00AD3672" w:rsidRDefault="002D5D5F" w:rsidP="004E2780">
      <w:pPr>
        <w:rPr>
          <w:lang w:val="en-CA"/>
        </w:rPr>
      </w:pPr>
      <w:r>
        <w:rPr>
          <w:lang w:val="en-CA"/>
        </w:rPr>
        <w:tab/>
      </w:r>
      <w:r w:rsidR="005525F6" w:rsidRPr="000D2453">
        <w:rPr>
          <w:lang w:val="en-CA"/>
        </w:rPr>
        <w:t xml:space="preserve">According to official reports, international tourist arrivals rose by </w:t>
      </w:r>
      <w:r w:rsidR="00AD3672" w:rsidRPr="000D2453">
        <w:rPr>
          <w:lang w:val="en-CA"/>
        </w:rPr>
        <w:t>5</w:t>
      </w:r>
      <w:r w:rsidR="005525F6" w:rsidRPr="000D2453">
        <w:rPr>
          <w:lang w:val="en-CA"/>
        </w:rPr>
        <w:t>.</w:t>
      </w:r>
      <w:r w:rsidR="00AD3672" w:rsidRPr="000D2453">
        <w:rPr>
          <w:lang w:val="en-CA"/>
        </w:rPr>
        <w:t>3%</w:t>
      </w:r>
      <w:r w:rsidR="005525F6" w:rsidRPr="000D2453">
        <w:rPr>
          <w:lang w:val="en-CA"/>
        </w:rPr>
        <w:t xml:space="preserve"> over the same period in 2011</w:t>
      </w:r>
      <w:r w:rsidR="00853025" w:rsidRPr="000D2453">
        <w:rPr>
          <w:lang w:val="en-CA"/>
        </w:rPr>
        <w:t xml:space="preserve">, with revenue up </w:t>
      </w:r>
      <w:r w:rsidR="00AD3672" w:rsidRPr="000D2453">
        <w:rPr>
          <w:lang w:val="en-CA"/>
        </w:rPr>
        <w:t>12%. Canad</w:t>
      </w:r>
      <w:r w:rsidR="00853025" w:rsidRPr="000D2453">
        <w:rPr>
          <w:lang w:val="en-CA"/>
        </w:rPr>
        <w:t xml:space="preserve">a is the leading country of origin for tourists visiting Cuba </w:t>
      </w:r>
      <w:r w:rsidR="00AD3672" w:rsidRPr="000D2453">
        <w:rPr>
          <w:lang w:val="en-CA"/>
        </w:rPr>
        <w:t xml:space="preserve">(48%). </w:t>
      </w:r>
      <w:r w:rsidR="00853025" w:rsidRPr="000D2453">
        <w:rPr>
          <w:lang w:val="en-CA"/>
        </w:rPr>
        <w:t>Tourist arrivals for all of 201</w:t>
      </w:r>
      <w:r w:rsidR="004039FD">
        <w:rPr>
          <w:lang w:val="en-CA"/>
        </w:rPr>
        <w:t>2</w:t>
      </w:r>
      <w:r w:rsidR="00853025" w:rsidRPr="000D2453">
        <w:rPr>
          <w:lang w:val="en-CA"/>
        </w:rPr>
        <w:t xml:space="preserve"> are expected to reach </w:t>
      </w:r>
      <w:r w:rsidR="00AD3672" w:rsidRPr="000D2453">
        <w:rPr>
          <w:lang w:val="en-CA"/>
        </w:rPr>
        <w:t>2</w:t>
      </w:r>
      <w:r w:rsidR="00853025" w:rsidRPr="000D2453">
        <w:rPr>
          <w:lang w:val="en-CA"/>
        </w:rPr>
        <w:t>.</w:t>
      </w:r>
      <w:r w:rsidR="00AD3672" w:rsidRPr="000D2453">
        <w:rPr>
          <w:lang w:val="en-CA"/>
        </w:rPr>
        <w:t>9</w:t>
      </w:r>
      <w:r w:rsidR="00853025" w:rsidRPr="000D2453">
        <w:rPr>
          <w:lang w:val="en-CA"/>
        </w:rPr>
        <w:t xml:space="preserve"> million, which is </w:t>
      </w:r>
      <w:r w:rsidR="00AD3672" w:rsidRPr="000D2453">
        <w:rPr>
          <w:lang w:val="en-CA"/>
        </w:rPr>
        <w:t>200</w:t>
      </w:r>
      <w:r w:rsidR="00853025" w:rsidRPr="000D2453">
        <w:rPr>
          <w:lang w:val="en-CA"/>
        </w:rPr>
        <w:t>,</w:t>
      </w:r>
      <w:r w:rsidR="00AD3672" w:rsidRPr="000D2453">
        <w:rPr>
          <w:lang w:val="en-CA"/>
        </w:rPr>
        <w:t xml:space="preserve">000 </w:t>
      </w:r>
      <w:r w:rsidR="00853025" w:rsidRPr="000D2453">
        <w:rPr>
          <w:lang w:val="en-CA"/>
        </w:rPr>
        <w:t xml:space="preserve">more than in </w:t>
      </w:r>
      <w:r w:rsidR="00AD3672" w:rsidRPr="000D2453">
        <w:rPr>
          <w:lang w:val="en-CA"/>
        </w:rPr>
        <w:t>2011.</w:t>
      </w:r>
    </w:p>
    <w:p w:rsidR="002D5D5F" w:rsidRPr="000D2453" w:rsidRDefault="002D5D5F" w:rsidP="004E2780">
      <w:pPr>
        <w:rPr>
          <w:lang w:val="en-CA"/>
        </w:rPr>
      </w:pPr>
    </w:p>
    <w:p w:rsidR="00AD3672" w:rsidRDefault="002D5D5F" w:rsidP="004E2780">
      <w:pPr>
        <w:rPr>
          <w:lang w:val="en-CA"/>
        </w:rPr>
      </w:pPr>
      <w:r>
        <w:rPr>
          <w:lang w:val="en-CA"/>
        </w:rPr>
        <w:tab/>
      </w:r>
      <w:r w:rsidR="00BE5131" w:rsidRPr="000D2453">
        <w:rPr>
          <w:lang w:val="en-CA"/>
        </w:rPr>
        <w:t>Exports of goods and services performed well during the first quarter</w:t>
      </w:r>
      <w:r w:rsidR="00C80104" w:rsidRPr="000D2453">
        <w:rPr>
          <w:lang w:val="en-CA"/>
        </w:rPr>
        <w:t xml:space="preserve">; </w:t>
      </w:r>
      <w:r w:rsidR="00BE5131" w:rsidRPr="000D2453">
        <w:rPr>
          <w:lang w:val="en-CA"/>
        </w:rPr>
        <w:t>pre</w:t>
      </w:r>
      <w:r w:rsidR="00C80104" w:rsidRPr="000D2453">
        <w:rPr>
          <w:lang w:val="en-CA"/>
        </w:rPr>
        <w:t>l</w:t>
      </w:r>
      <w:r w:rsidR="00BE5131" w:rsidRPr="000D2453">
        <w:rPr>
          <w:lang w:val="en-CA"/>
        </w:rPr>
        <w:t>iminary figures point</w:t>
      </w:r>
      <w:r w:rsidR="000D2453">
        <w:rPr>
          <w:lang w:val="en-CA"/>
        </w:rPr>
        <w:t xml:space="preserve"> </w:t>
      </w:r>
      <w:r w:rsidR="00C80104" w:rsidRPr="000D2453">
        <w:rPr>
          <w:lang w:val="en-CA"/>
        </w:rPr>
        <w:t xml:space="preserve">to an overall increase of </w:t>
      </w:r>
      <w:r w:rsidR="00AD3672" w:rsidRPr="000D2453">
        <w:rPr>
          <w:lang w:val="en-CA"/>
        </w:rPr>
        <w:t>11%</w:t>
      </w:r>
      <w:r w:rsidR="00C80104" w:rsidRPr="000D2453">
        <w:rPr>
          <w:lang w:val="en-CA"/>
        </w:rPr>
        <w:t xml:space="preserve">, with service exports up by </w:t>
      </w:r>
      <w:r w:rsidR="00AD3672" w:rsidRPr="000D2453">
        <w:rPr>
          <w:lang w:val="en-CA"/>
        </w:rPr>
        <w:t xml:space="preserve">10% </w:t>
      </w:r>
      <w:r w:rsidR="00C80104" w:rsidRPr="000D2453">
        <w:rPr>
          <w:lang w:val="en-CA"/>
        </w:rPr>
        <w:t xml:space="preserve">and goods exports </w:t>
      </w:r>
      <w:r w:rsidR="00BB5E4C">
        <w:rPr>
          <w:lang w:val="en-CA"/>
        </w:rPr>
        <w:t>climbing</w:t>
      </w:r>
      <w:r w:rsidR="00C80104" w:rsidRPr="000D2453">
        <w:rPr>
          <w:lang w:val="en-CA"/>
        </w:rPr>
        <w:t xml:space="preserve"> </w:t>
      </w:r>
      <w:r w:rsidR="00AD3672" w:rsidRPr="000D2453">
        <w:rPr>
          <w:lang w:val="en-CA"/>
        </w:rPr>
        <w:t xml:space="preserve">15%. </w:t>
      </w:r>
      <w:r w:rsidR="00DA17F6" w:rsidRPr="000D2453">
        <w:rPr>
          <w:lang w:val="en-CA"/>
        </w:rPr>
        <w:t xml:space="preserve">The rise in goods exports would seem to be linked to higher prices for products like sugar, which accounts for </w:t>
      </w:r>
      <w:r w:rsidR="00AD3672" w:rsidRPr="000D2453">
        <w:rPr>
          <w:lang w:val="en-CA"/>
        </w:rPr>
        <w:t xml:space="preserve">9% </w:t>
      </w:r>
      <w:r w:rsidR="00DA17F6" w:rsidRPr="000D2453">
        <w:rPr>
          <w:lang w:val="en-CA"/>
        </w:rPr>
        <w:t>of total goods exports. Most of the increase in service exports is in the areas of tourism and health</w:t>
      </w:r>
      <w:r w:rsidR="00AD3672" w:rsidRPr="000D2453">
        <w:rPr>
          <w:lang w:val="en-CA"/>
        </w:rPr>
        <w:t>.</w:t>
      </w:r>
    </w:p>
    <w:p w:rsidR="002D5D5F" w:rsidRPr="000D2453" w:rsidRDefault="002D5D5F" w:rsidP="004E2780">
      <w:pPr>
        <w:rPr>
          <w:lang w:val="en-CA"/>
        </w:rPr>
      </w:pPr>
    </w:p>
    <w:p w:rsidR="00AD3672" w:rsidRPr="000D2453" w:rsidRDefault="002D5D5F" w:rsidP="004E2780">
      <w:pPr>
        <w:rPr>
          <w:lang w:val="en-CA"/>
        </w:rPr>
      </w:pPr>
      <w:r>
        <w:rPr>
          <w:lang w:val="en-CA"/>
        </w:rPr>
        <w:tab/>
      </w:r>
      <w:r w:rsidR="000D27E5" w:rsidRPr="000D2453">
        <w:rPr>
          <w:lang w:val="en-CA"/>
        </w:rPr>
        <w:t xml:space="preserve">Own-account activities were authorized in September </w:t>
      </w:r>
      <w:r w:rsidR="00AD3672" w:rsidRPr="000D2453">
        <w:rPr>
          <w:lang w:val="en-CA"/>
        </w:rPr>
        <w:t xml:space="preserve">2010 </w:t>
      </w:r>
      <w:r w:rsidR="000D27E5" w:rsidRPr="000D2453">
        <w:rPr>
          <w:lang w:val="en-CA"/>
        </w:rPr>
        <w:t xml:space="preserve">due to the need to reorganize the labour market and, above all, provide an alternative for government </w:t>
      </w:r>
      <w:r w:rsidR="00BB5E4C">
        <w:rPr>
          <w:lang w:val="en-CA"/>
        </w:rPr>
        <w:t>employees</w:t>
      </w:r>
      <w:r w:rsidR="000D27E5" w:rsidRPr="000D2453">
        <w:rPr>
          <w:lang w:val="en-CA"/>
        </w:rPr>
        <w:t xml:space="preserve"> </w:t>
      </w:r>
      <w:r w:rsidR="004039FD">
        <w:rPr>
          <w:lang w:val="en-CA"/>
        </w:rPr>
        <w:t xml:space="preserve">being </w:t>
      </w:r>
      <w:r w:rsidR="000D27E5" w:rsidRPr="000D2453">
        <w:rPr>
          <w:lang w:val="en-CA"/>
        </w:rPr>
        <w:t xml:space="preserve">laid off after the government acknowledged </w:t>
      </w:r>
      <w:r w:rsidR="00FC34E0" w:rsidRPr="000D2453">
        <w:rPr>
          <w:lang w:val="en-CA"/>
        </w:rPr>
        <w:t xml:space="preserve">that </w:t>
      </w:r>
      <w:r w:rsidR="000874C2">
        <w:rPr>
          <w:lang w:val="en-CA"/>
        </w:rPr>
        <w:t>public</w:t>
      </w:r>
      <w:r w:rsidR="00BB5E4C">
        <w:rPr>
          <w:lang w:val="en-CA"/>
        </w:rPr>
        <w:t xml:space="preserve"> entities had </w:t>
      </w:r>
      <w:r w:rsidR="00FC34E0" w:rsidRPr="000D2453">
        <w:rPr>
          <w:lang w:val="en-CA"/>
        </w:rPr>
        <w:t>too many workers on the payroll</w:t>
      </w:r>
      <w:r w:rsidR="00AD3672" w:rsidRPr="000D2453">
        <w:rPr>
          <w:lang w:val="en-CA"/>
        </w:rPr>
        <w:t xml:space="preserve">. </w:t>
      </w:r>
      <w:r w:rsidR="00FC34E0" w:rsidRPr="000D2453">
        <w:rPr>
          <w:lang w:val="en-CA"/>
        </w:rPr>
        <w:t xml:space="preserve">As of April 2012, there were </w:t>
      </w:r>
      <w:r w:rsidR="00AD3672" w:rsidRPr="000D2453">
        <w:rPr>
          <w:lang w:val="en-CA"/>
        </w:rPr>
        <w:t>385</w:t>
      </w:r>
      <w:r w:rsidR="00FC34E0" w:rsidRPr="000D2453">
        <w:rPr>
          <w:lang w:val="en-CA"/>
        </w:rPr>
        <w:t>,</w:t>
      </w:r>
      <w:r w:rsidR="00AD3672" w:rsidRPr="000D2453">
        <w:rPr>
          <w:lang w:val="en-CA"/>
        </w:rPr>
        <w:t xml:space="preserve">775 </w:t>
      </w:r>
      <w:r w:rsidR="00FC34E0" w:rsidRPr="000D2453">
        <w:rPr>
          <w:lang w:val="en-CA"/>
        </w:rPr>
        <w:t xml:space="preserve">registered self-employed persons; </w:t>
      </w:r>
      <w:r w:rsidR="00AD3672" w:rsidRPr="000D2453">
        <w:rPr>
          <w:lang w:val="en-CA"/>
        </w:rPr>
        <w:t xml:space="preserve">67% </w:t>
      </w:r>
      <w:r w:rsidR="00FC34E0" w:rsidRPr="000D2453">
        <w:rPr>
          <w:lang w:val="en-CA"/>
        </w:rPr>
        <w:t xml:space="preserve">of them </w:t>
      </w:r>
      <w:r w:rsidR="00237AA3" w:rsidRPr="000D2453">
        <w:rPr>
          <w:lang w:val="en-CA"/>
        </w:rPr>
        <w:t>had no prior labour relationship. Among the main activities are processing and selling food, transporting cargo and passengers and leasing housing units</w:t>
      </w:r>
      <w:r>
        <w:rPr>
          <w:lang w:val="en-CA"/>
        </w:rPr>
        <w:t>.</w:t>
      </w:r>
    </w:p>
    <w:sectPr w:rsidR="00AD3672" w:rsidRPr="000D2453" w:rsidSect="004E2780">
      <w:headerReference w:type="even" r:id="rId8"/>
      <w:headerReference w:type="default" r:id="rId9"/>
      <w:pgSz w:w="12240" w:h="15840" w:code="1"/>
      <w:pgMar w:top="1939" w:right="1440" w:bottom="1440" w:left="1440" w:header="11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655" w:rsidRDefault="00523655">
      <w:r>
        <w:separator/>
      </w:r>
    </w:p>
  </w:endnote>
  <w:endnote w:type="continuationSeparator" w:id="0">
    <w:p w:rsidR="00523655" w:rsidRDefault="0052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655" w:rsidRDefault="00523655">
      <w:r>
        <w:separator/>
      </w:r>
    </w:p>
  </w:footnote>
  <w:footnote w:type="continuationSeparator" w:id="0">
    <w:p w:rsidR="00523655" w:rsidRDefault="00523655">
      <w:r>
        <w:continuationSeparator/>
      </w:r>
    </w:p>
  </w:footnote>
  <w:footnote w:id="1">
    <w:p w:rsidR="00523655" w:rsidRPr="00523655" w:rsidRDefault="00523655" w:rsidP="00523655">
      <w:pPr>
        <w:ind w:left="284" w:hanging="284"/>
        <w:rPr>
          <w:sz w:val="20"/>
          <w:szCs w:val="20"/>
          <w:lang w:val="en-CA"/>
        </w:rPr>
      </w:pPr>
      <w:r w:rsidRPr="00523655">
        <w:rPr>
          <w:sz w:val="20"/>
          <w:szCs w:val="20"/>
          <w:vertAlign w:val="superscript"/>
          <w:lang w:val="en-CA"/>
        </w:rPr>
        <w:footnoteRef/>
      </w:r>
      <w:r>
        <w:rPr>
          <w:sz w:val="20"/>
          <w:szCs w:val="20"/>
          <w:lang w:val="en-CA"/>
        </w:rPr>
        <w:tab/>
      </w:r>
      <w:r w:rsidRPr="00523655">
        <w:rPr>
          <w:sz w:val="20"/>
          <w:szCs w:val="20"/>
          <w:lang w:val="en-CA"/>
        </w:rPr>
        <w:t>Bathroom bar soap, laundry soap, toothpaste and liquid detergent were removed from rationing cards.</w:t>
      </w:r>
    </w:p>
  </w:footnote>
  <w:footnote w:id="2">
    <w:p w:rsidR="00523655" w:rsidRPr="00523655" w:rsidRDefault="00523655" w:rsidP="00523655">
      <w:pPr>
        <w:ind w:left="284" w:hanging="284"/>
        <w:rPr>
          <w:sz w:val="20"/>
          <w:szCs w:val="20"/>
          <w:lang w:val="en-CA"/>
        </w:rPr>
      </w:pPr>
      <w:r w:rsidRPr="00523655">
        <w:rPr>
          <w:sz w:val="20"/>
          <w:szCs w:val="20"/>
          <w:vertAlign w:val="superscript"/>
        </w:rPr>
        <w:footnoteRef/>
      </w:r>
      <w:r w:rsidRPr="00523655">
        <w:rPr>
          <w:sz w:val="20"/>
          <w:szCs w:val="20"/>
        </w:rPr>
        <w:t xml:space="preserve"> </w:t>
      </w:r>
      <w:r>
        <w:rPr>
          <w:sz w:val="20"/>
          <w:szCs w:val="20"/>
        </w:rPr>
        <w:tab/>
      </w:r>
      <w:r w:rsidRPr="00523655">
        <w:rPr>
          <w:sz w:val="20"/>
          <w:szCs w:val="20"/>
          <w:lang w:val="en-CA"/>
        </w:rPr>
        <w:t>The data on public finances for 2011 refer to the budget for income and expense planned in late 2010 and published in the official gazette of the Government of Cuba.</w:t>
      </w:r>
    </w:p>
  </w:footnote>
  <w:footnote w:id="3">
    <w:p w:rsidR="00523655" w:rsidRPr="00523655" w:rsidRDefault="00523655" w:rsidP="00523655">
      <w:pPr>
        <w:ind w:left="284" w:hanging="284"/>
        <w:rPr>
          <w:sz w:val="20"/>
          <w:szCs w:val="20"/>
        </w:rPr>
      </w:pPr>
      <w:r w:rsidRPr="00523655">
        <w:rPr>
          <w:sz w:val="20"/>
          <w:szCs w:val="20"/>
          <w:vertAlign w:val="superscript"/>
          <w:lang w:val="en-CA"/>
        </w:rPr>
        <w:footnoteRef/>
      </w:r>
      <w:r w:rsidRPr="00523655">
        <w:rPr>
          <w:sz w:val="20"/>
          <w:szCs w:val="20"/>
          <w:lang w:val="en-CA"/>
        </w:rPr>
        <w:t xml:space="preserve"> </w:t>
      </w:r>
      <w:r>
        <w:rPr>
          <w:sz w:val="20"/>
          <w:szCs w:val="20"/>
          <w:lang w:val="en-CA"/>
        </w:rPr>
        <w:tab/>
      </w:r>
      <w:r w:rsidRPr="00523655">
        <w:rPr>
          <w:sz w:val="20"/>
          <w:szCs w:val="20"/>
          <w:lang w:val="en-CA"/>
        </w:rPr>
        <w:t>The reassigned resources came from budget savings and non-execution of some activities thanks to a lack of hurricane damage.</w:t>
      </w:r>
    </w:p>
  </w:footnote>
  <w:footnote w:id="4">
    <w:p w:rsidR="00523655" w:rsidRPr="00523655" w:rsidRDefault="00523655" w:rsidP="00523655">
      <w:pPr>
        <w:ind w:left="284" w:hanging="284"/>
        <w:rPr>
          <w:sz w:val="20"/>
          <w:szCs w:val="20"/>
        </w:rPr>
      </w:pPr>
      <w:r w:rsidRPr="00523655">
        <w:rPr>
          <w:sz w:val="20"/>
          <w:szCs w:val="20"/>
          <w:vertAlign w:val="superscript"/>
        </w:rPr>
        <w:footnoteRef/>
      </w:r>
      <w:r w:rsidRPr="00523655">
        <w:rPr>
          <w:sz w:val="20"/>
          <w:szCs w:val="20"/>
        </w:rPr>
        <w:t xml:space="preserve"> </w:t>
      </w:r>
      <w:r>
        <w:rPr>
          <w:sz w:val="20"/>
          <w:szCs w:val="20"/>
        </w:rPr>
        <w:tab/>
      </w:r>
      <w:r w:rsidRPr="00523655">
        <w:rPr>
          <w:sz w:val="20"/>
          <w:szCs w:val="20"/>
        </w:rPr>
        <w:t>The food bill is hovering at the US$ 1.5 billion mark, equivalent to 18.5% of total imports. Adding animal feed imports brings it up to 21% of total imports.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55" w:rsidRPr="000D2453" w:rsidRDefault="00523655">
    <w:pPr>
      <w:rPr>
        <w:sz w:val="18"/>
        <w:szCs w:val="18"/>
        <w:lang w:val="en-CA"/>
      </w:rPr>
    </w:pPr>
    <w:r w:rsidRPr="000E68C9">
      <w:rPr>
        <w:sz w:val="18"/>
        <w:szCs w:val="18"/>
      </w:rPr>
      <w:t xml:space="preserve"> </w:t>
    </w:r>
    <w:r>
      <w:rPr>
        <w:sz w:val="18"/>
        <w:szCs w:val="18"/>
      </w:rPr>
      <w:fldChar w:fldCharType="begin"/>
    </w:r>
    <w:r w:rsidRPr="000D2453">
      <w:rPr>
        <w:sz w:val="18"/>
        <w:szCs w:val="18"/>
      </w:rPr>
      <w:instrText xml:space="preserve"> PAGE </w:instrText>
    </w:r>
    <w:r>
      <w:rPr>
        <w:sz w:val="18"/>
        <w:szCs w:val="18"/>
      </w:rPr>
      <w:fldChar w:fldCharType="separate"/>
    </w:r>
    <w:r>
      <w:rPr>
        <w:noProof/>
        <w:sz w:val="18"/>
        <w:szCs w:val="18"/>
      </w:rPr>
      <w:t>2</w:t>
    </w:r>
    <w:r>
      <w:rPr>
        <w:sz w:val="18"/>
        <w:szCs w:val="18"/>
      </w:rPr>
      <w:fldChar w:fldCharType="end"/>
    </w:r>
    <w:r w:rsidRPr="000D2453">
      <w:rPr>
        <w:sz w:val="18"/>
        <w:szCs w:val="18"/>
      </w:rPr>
      <w:t xml:space="preserve">                                                                                      </w:t>
    </w:r>
    <w:r w:rsidRPr="000D2453">
      <w:rPr>
        <w:sz w:val="18"/>
        <w:szCs w:val="18"/>
      </w:rPr>
      <w:tab/>
    </w:r>
    <w:r w:rsidRPr="000D2453">
      <w:rPr>
        <w:sz w:val="18"/>
        <w:szCs w:val="18"/>
        <w:lang w:val="en-CA"/>
      </w:rPr>
      <w:t xml:space="preserve">                        Economic Commission for Latin America and the Caribbean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139"/>
      <w:docPartObj>
        <w:docPartGallery w:val="Page Numbers (Top of Page)"/>
        <w:docPartUnique/>
      </w:docPartObj>
    </w:sdtPr>
    <w:sdtContent>
      <w:p w:rsidR="002D5D5F" w:rsidRDefault="002D5D5F" w:rsidP="002D5D5F">
        <w:pPr>
          <w:pStyle w:val="Header"/>
          <w:jc w:val="center"/>
        </w:pPr>
        <w:fldSimple w:instr=" PAGE   \* MERGEFORMAT ">
          <w:r>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944"/>
    <w:multiLevelType w:val="hybridMultilevel"/>
    <w:tmpl w:val="F6AE35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321E3"/>
    <w:multiLevelType w:val="hybridMultilevel"/>
    <w:tmpl w:val="5116412C"/>
    <w:lvl w:ilvl="0" w:tplc="5470C66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A4277"/>
    <w:multiLevelType w:val="hybridMultilevel"/>
    <w:tmpl w:val="2D56A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47159"/>
    <w:multiLevelType w:val="hybridMultilevel"/>
    <w:tmpl w:val="5AF26338"/>
    <w:lvl w:ilvl="0" w:tplc="027EFE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87F1E"/>
    <w:multiLevelType w:val="hybridMultilevel"/>
    <w:tmpl w:val="C122AC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230C2E"/>
    <w:multiLevelType w:val="hybridMultilevel"/>
    <w:tmpl w:val="30DEFE26"/>
    <w:lvl w:ilvl="0" w:tplc="367A5A28">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C7E95"/>
    <w:multiLevelType w:val="hybridMultilevel"/>
    <w:tmpl w:val="AA8C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A7CD3"/>
    <w:multiLevelType w:val="hybridMultilevel"/>
    <w:tmpl w:val="E9B0A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930E59"/>
    <w:multiLevelType w:val="hybridMultilevel"/>
    <w:tmpl w:val="B516B0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4364C7"/>
    <w:multiLevelType w:val="hybridMultilevel"/>
    <w:tmpl w:val="0A1E7D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B04B9C"/>
    <w:multiLevelType w:val="hybridMultilevel"/>
    <w:tmpl w:val="8B4459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8B101A"/>
    <w:multiLevelType w:val="hybridMultilevel"/>
    <w:tmpl w:val="7E90DF46"/>
    <w:lvl w:ilvl="0" w:tplc="38D6EB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664E6"/>
    <w:multiLevelType w:val="hybridMultilevel"/>
    <w:tmpl w:val="C212E810"/>
    <w:lvl w:ilvl="0" w:tplc="9D02C4B4">
      <w:start w:val="3"/>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2B849AE"/>
    <w:multiLevelType w:val="hybridMultilevel"/>
    <w:tmpl w:val="6D4C9A82"/>
    <w:lvl w:ilvl="0" w:tplc="EDAEF20C">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2BC6800"/>
    <w:multiLevelType w:val="hybridMultilevel"/>
    <w:tmpl w:val="4A865494"/>
    <w:lvl w:ilvl="0" w:tplc="36D26BF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3FF49E3"/>
    <w:multiLevelType w:val="hybridMultilevel"/>
    <w:tmpl w:val="10D403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1C0AE3"/>
    <w:multiLevelType w:val="hybridMultilevel"/>
    <w:tmpl w:val="03DA0BF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B211CC"/>
    <w:multiLevelType w:val="hybridMultilevel"/>
    <w:tmpl w:val="160651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D81169"/>
    <w:multiLevelType w:val="hybridMultilevel"/>
    <w:tmpl w:val="1EC246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777D8C"/>
    <w:multiLevelType w:val="hybridMultilevel"/>
    <w:tmpl w:val="253CF3CE"/>
    <w:lvl w:ilvl="0" w:tplc="D97848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F43AAC"/>
    <w:multiLevelType w:val="hybridMultilevel"/>
    <w:tmpl w:val="A14670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34001"/>
    <w:multiLevelType w:val="hybridMultilevel"/>
    <w:tmpl w:val="52FAC3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443D47"/>
    <w:multiLevelType w:val="hybridMultilevel"/>
    <w:tmpl w:val="234A14A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52763D"/>
    <w:multiLevelType w:val="hybridMultilevel"/>
    <w:tmpl w:val="3A08AB90"/>
    <w:lvl w:ilvl="0" w:tplc="24A401B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121C94"/>
    <w:multiLevelType w:val="hybridMultilevel"/>
    <w:tmpl w:val="1046A472"/>
    <w:lvl w:ilvl="0" w:tplc="8CB6B70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5F2E06"/>
    <w:multiLevelType w:val="hybridMultilevel"/>
    <w:tmpl w:val="3EB4C868"/>
    <w:lvl w:ilvl="0" w:tplc="B5E6EAC8">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3F7492"/>
    <w:multiLevelType w:val="hybridMultilevel"/>
    <w:tmpl w:val="F4DC4B68"/>
    <w:lvl w:ilvl="0" w:tplc="26E8F3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693B16"/>
    <w:multiLevelType w:val="hybridMultilevel"/>
    <w:tmpl w:val="133E7DF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AB1F64"/>
    <w:multiLevelType w:val="hybridMultilevel"/>
    <w:tmpl w:val="E48EC7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CC72EF"/>
    <w:multiLevelType w:val="hybridMultilevel"/>
    <w:tmpl w:val="09BE2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F86AA7"/>
    <w:multiLevelType w:val="hybridMultilevel"/>
    <w:tmpl w:val="E7DC8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C2F20C5"/>
    <w:multiLevelType w:val="hybridMultilevel"/>
    <w:tmpl w:val="5EC408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10F144E"/>
    <w:multiLevelType w:val="hybridMultilevel"/>
    <w:tmpl w:val="82C406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883389"/>
    <w:multiLevelType w:val="hybridMultilevel"/>
    <w:tmpl w:val="B966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D5A5C"/>
    <w:multiLevelType w:val="hybridMultilevel"/>
    <w:tmpl w:val="64E62088"/>
    <w:lvl w:ilvl="0" w:tplc="0FA8E8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40621"/>
    <w:multiLevelType w:val="hybridMultilevel"/>
    <w:tmpl w:val="126C3F3C"/>
    <w:lvl w:ilvl="0" w:tplc="057C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3F2148"/>
    <w:multiLevelType w:val="hybridMultilevel"/>
    <w:tmpl w:val="48B6CD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531DF"/>
    <w:multiLevelType w:val="hybridMultilevel"/>
    <w:tmpl w:val="9196922C"/>
    <w:lvl w:ilvl="0" w:tplc="9CC01F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A00DF"/>
    <w:multiLevelType w:val="hybridMultilevel"/>
    <w:tmpl w:val="4164F8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D3A6577"/>
    <w:multiLevelType w:val="hybridMultilevel"/>
    <w:tmpl w:val="8E6E80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36"/>
  </w:num>
  <w:num w:numId="4">
    <w:abstractNumId w:val="0"/>
  </w:num>
  <w:num w:numId="5">
    <w:abstractNumId w:val="21"/>
  </w:num>
  <w:num w:numId="6">
    <w:abstractNumId w:val="16"/>
  </w:num>
  <w:num w:numId="7">
    <w:abstractNumId w:val="20"/>
  </w:num>
  <w:num w:numId="8">
    <w:abstractNumId w:val="18"/>
  </w:num>
  <w:num w:numId="9">
    <w:abstractNumId w:val="15"/>
  </w:num>
  <w:num w:numId="10">
    <w:abstractNumId w:val="29"/>
  </w:num>
  <w:num w:numId="11">
    <w:abstractNumId w:val="27"/>
  </w:num>
  <w:num w:numId="12">
    <w:abstractNumId w:val="32"/>
  </w:num>
  <w:num w:numId="13">
    <w:abstractNumId w:val="39"/>
  </w:num>
  <w:num w:numId="14">
    <w:abstractNumId w:val="22"/>
  </w:num>
  <w:num w:numId="15">
    <w:abstractNumId w:val="14"/>
  </w:num>
  <w:num w:numId="16">
    <w:abstractNumId w:val="4"/>
  </w:num>
  <w:num w:numId="17">
    <w:abstractNumId w:val="17"/>
  </w:num>
  <w:num w:numId="18">
    <w:abstractNumId w:val="38"/>
  </w:num>
  <w:num w:numId="19">
    <w:abstractNumId w:val="30"/>
  </w:num>
  <w:num w:numId="20">
    <w:abstractNumId w:val="31"/>
  </w:num>
  <w:num w:numId="21">
    <w:abstractNumId w:val="9"/>
  </w:num>
  <w:num w:numId="22">
    <w:abstractNumId w:val="6"/>
  </w:num>
  <w:num w:numId="23">
    <w:abstractNumId w:val="33"/>
  </w:num>
  <w:num w:numId="24">
    <w:abstractNumId w:val="35"/>
  </w:num>
  <w:num w:numId="25">
    <w:abstractNumId w:val="5"/>
  </w:num>
  <w:num w:numId="26">
    <w:abstractNumId w:val="12"/>
  </w:num>
  <w:num w:numId="27">
    <w:abstractNumId w:val="13"/>
  </w:num>
  <w:num w:numId="28">
    <w:abstractNumId w:val="3"/>
  </w:num>
  <w:num w:numId="29">
    <w:abstractNumId w:val="8"/>
  </w:num>
  <w:num w:numId="30">
    <w:abstractNumId w:val="3"/>
    <w:lvlOverride w:ilvl="0">
      <w:startOverride w:val="1"/>
    </w:lvlOverride>
  </w:num>
  <w:num w:numId="31">
    <w:abstractNumId w:val="2"/>
  </w:num>
  <w:num w:numId="32">
    <w:abstractNumId w:val="26"/>
  </w:num>
  <w:num w:numId="33">
    <w:abstractNumId w:val="8"/>
    <w:lvlOverride w:ilvl="0">
      <w:startOverride w:val="1"/>
    </w:lvlOverride>
  </w:num>
  <w:num w:numId="34">
    <w:abstractNumId w:val="8"/>
    <w:lvlOverride w:ilvl="0">
      <w:startOverride w:val="1"/>
    </w:lvlOverride>
  </w:num>
  <w:num w:numId="35">
    <w:abstractNumId w:val="25"/>
  </w:num>
  <w:num w:numId="36">
    <w:abstractNumId w:val="19"/>
  </w:num>
  <w:num w:numId="37">
    <w:abstractNumId w:val="28"/>
  </w:num>
  <w:num w:numId="38">
    <w:abstractNumId w:val="23"/>
  </w:num>
  <w:num w:numId="39">
    <w:abstractNumId w:val="26"/>
    <w:lvlOverride w:ilvl="0">
      <w:startOverride w:val="3"/>
    </w:lvlOverride>
  </w:num>
  <w:num w:numId="40">
    <w:abstractNumId w:val="24"/>
  </w:num>
  <w:num w:numId="41">
    <w:abstractNumId w:val="34"/>
  </w:num>
  <w:num w:numId="42">
    <w:abstractNumId w:val="1"/>
  </w:num>
  <w:num w:numId="43">
    <w:abstractNumId w:val="11"/>
  </w:num>
  <w:num w:numId="44">
    <w:abstractNumId w:val="37"/>
  </w:num>
  <w:num w:numId="45">
    <w:abstractNumId w:val="1"/>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revisionView w:markup="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rsids>
    <w:rsidRoot w:val="00B805A8"/>
    <w:rsid w:val="000213FB"/>
    <w:rsid w:val="000405B2"/>
    <w:rsid w:val="000834BB"/>
    <w:rsid w:val="000874C2"/>
    <w:rsid w:val="000D2453"/>
    <w:rsid w:val="000D27E5"/>
    <w:rsid w:val="000E68C9"/>
    <w:rsid w:val="000E6B2C"/>
    <w:rsid w:val="000F30AB"/>
    <w:rsid w:val="000F6762"/>
    <w:rsid w:val="00111545"/>
    <w:rsid w:val="00120F22"/>
    <w:rsid w:val="001329DA"/>
    <w:rsid w:val="00155861"/>
    <w:rsid w:val="001618F5"/>
    <w:rsid w:val="001872FB"/>
    <w:rsid w:val="00192510"/>
    <w:rsid w:val="00196D75"/>
    <w:rsid w:val="001C4630"/>
    <w:rsid w:val="001C4ABC"/>
    <w:rsid w:val="001C511E"/>
    <w:rsid w:val="001D5BF2"/>
    <w:rsid w:val="001E44CF"/>
    <w:rsid w:val="002163BF"/>
    <w:rsid w:val="0022779E"/>
    <w:rsid w:val="00227DEA"/>
    <w:rsid w:val="00237AA3"/>
    <w:rsid w:val="00257D9E"/>
    <w:rsid w:val="002679EF"/>
    <w:rsid w:val="002718BE"/>
    <w:rsid w:val="00295418"/>
    <w:rsid w:val="002B02FD"/>
    <w:rsid w:val="002B50E9"/>
    <w:rsid w:val="002D5D5F"/>
    <w:rsid w:val="00321C79"/>
    <w:rsid w:val="00322CD3"/>
    <w:rsid w:val="0032566E"/>
    <w:rsid w:val="00351D9E"/>
    <w:rsid w:val="003545D0"/>
    <w:rsid w:val="00354D0C"/>
    <w:rsid w:val="0035511A"/>
    <w:rsid w:val="0036273A"/>
    <w:rsid w:val="0038105C"/>
    <w:rsid w:val="00387ACE"/>
    <w:rsid w:val="00392CCF"/>
    <w:rsid w:val="00394AC5"/>
    <w:rsid w:val="00394E34"/>
    <w:rsid w:val="0039778C"/>
    <w:rsid w:val="003A3344"/>
    <w:rsid w:val="003A3E30"/>
    <w:rsid w:val="003B2D8C"/>
    <w:rsid w:val="003E355B"/>
    <w:rsid w:val="003F3387"/>
    <w:rsid w:val="004039FD"/>
    <w:rsid w:val="004111F9"/>
    <w:rsid w:val="00444EEF"/>
    <w:rsid w:val="00455653"/>
    <w:rsid w:val="00455BA1"/>
    <w:rsid w:val="004668EA"/>
    <w:rsid w:val="00472C81"/>
    <w:rsid w:val="00476CAF"/>
    <w:rsid w:val="004B4648"/>
    <w:rsid w:val="004D1ACB"/>
    <w:rsid w:val="004E2780"/>
    <w:rsid w:val="004E5FEE"/>
    <w:rsid w:val="004F4FE1"/>
    <w:rsid w:val="00501E53"/>
    <w:rsid w:val="005057DB"/>
    <w:rsid w:val="00523655"/>
    <w:rsid w:val="00541D09"/>
    <w:rsid w:val="00545360"/>
    <w:rsid w:val="005525F6"/>
    <w:rsid w:val="00555A13"/>
    <w:rsid w:val="0056563C"/>
    <w:rsid w:val="00576B79"/>
    <w:rsid w:val="0059411B"/>
    <w:rsid w:val="00596796"/>
    <w:rsid w:val="005A6B73"/>
    <w:rsid w:val="005B27B4"/>
    <w:rsid w:val="005C3CDD"/>
    <w:rsid w:val="00600D65"/>
    <w:rsid w:val="006132CC"/>
    <w:rsid w:val="006262D6"/>
    <w:rsid w:val="00646B72"/>
    <w:rsid w:val="00654AD6"/>
    <w:rsid w:val="006659C0"/>
    <w:rsid w:val="00675292"/>
    <w:rsid w:val="006A0300"/>
    <w:rsid w:val="006A44EB"/>
    <w:rsid w:val="006A4C21"/>
    <w:rsid w:val="006B392D"/>
    <w:rsid w:val="006C211A"/>
    <w:rsid w:val="006D27A2"/>
    <w:rsid w:val="006D4A1A"/>
    <w:rsid w:val="006E2B36"/>
    <w:rsid w:val="006F61C8"/>
    <w:rsid w:val="006F7A57"/>
    <w:rsid w:val="0070355B"/>
    <w:rsid w:val="00706857"/>
    <w:rsid w:val="00727D9C"/>
    <w:rsid w:val="00736091"/>
    <w:rsid w:val="00764283"/>
    <w:rsid w:val="007765E8"/>
    <w:rsid w:val="007B47A6"/>
    <w:rsid w:val="007D36FF"/>
    <w:rsid w:val="00802E0B"/>
    <w:rsid w:val="0083708A"/>
    <w:rsid w:val="008375F1"/>
    <w:rsid w:val="00850028"/>
    <w:rsid w:val="00853025"/>
    <w:rsid w:val="0086035A"/>
    <w:rsid w:val="008749F3"/>
    <w:rsid w:val="008832E2"/>
    <w:rsid w:val="008853BB"/>
    <w:rsid w:val="00885B17"/>
    <w:rsid w:val="008B4BFC"/>
    <w:rsid w:val="008D24B9"/>
    <w:rsid w:val="008F05B5"/>
    <w:rsid w:val="00912FC5"/>
    <w:rsid w:val="00915312"/>
    <w:rsid w:val="00930BB4"/>
    <w:rsid w:val="009731FF"/>
    <w:rsid w:val="009842CE"/>
    <w:rsid w:val="00994FFB"/>
    <w:rsid w:val="009B1D82"/>
    <w:rsid w:val="009F684C"/>
    <w:rsid w:val="00A30C2E"/>
    <w:rsid w:val="00A37A75"/>
    <w:rsid w:val="00A52FDF"/>
    <w:rsid w:val="00A66B90"/>
    <w:rsid w:val="00A74F22"/>
    <w:rsid w:val="00A8459F"/>
    <w:rsid w:val="00A87D26"/>
    <w:rsid w:val="00A90033"/>
    <w:rsid w:val="00A9490E"/>
    <w:rsid w:val="00AA2CD6"/>
    <w:rsid w:val="00AB0EAA"/>
    <w:rsid w:val="00AD3672"/>
    <w:rsid w:val="00B26638"/>
    <w:rsid w:val="00B32E7D"/>
    <w:rsid w:val="00B667BC"/>
    <w:rsid w:val="00B75F83"/>
    <w:rsid w:val="00B8034C"/>
    <w:rsid w:val="00B805A8"/>
    <w:rsid w:val="00BA3B3A"/>
    <w:rsid w:val="00BA41A3"/>
    <w:rsid w:val="00BB2122"/>
    <w:rsid w:val="00BB5E4C"/>
    <w:rsid w:val="00BB7293"/>
    <w:rsid w:val="00BD4508"/>
    <w:rsid w:val="00BD4A42"/>
    <w:rsid w:val="00BE360E"/>
    <w:rsid w:val="00BE5131"/>
    <w:rsid w:val="00BF2146"/>
    <w:rsid w:val="00BF525A"/>
    <w:rsid w:val="00C21910"/>
    <w:rsid w:val="00C33B79"/>
    <w:rsid w:val="00C357B1"/>
    <w:rsid w:val="00C62689"/>
    <w:rsid w:val="00C67214"/>
    <w:rsid w:val="00C74495"/>
    <w:rsid w:val="00C80104"/>
    <w:rsid w:val="00C84A42"/>
    <w:rsid w:val="00C92B19"/>
    <w:rsid w:val="00CA2C52"/>
    <w:rsid w:val="00CA2F8F"/>
    <w:rsid w:val="00CC26F2"/>
    <w:rsid w:val="00CC5DAC"/>
    <w:rsid w:val="00CD4338"/>
    <w:rsid w:val="00CF2A03"/>
    <w:rsid w:val="00CF581D"/>
    <w:rsid w:val="00CF75A6"/>
    <w:rsid w:val="00D03648"/>
    <w:rsid w:val="00D04D8E"/>
    <w:rsid w:val="00D177E0"/>
    <w:rsid w:val="00D212F8"/>
    <w:rsid w:val="00D21CAA"/>
    <w:rsid w:val="00D45A10"/>
    <w:rsid w:val="00D45B41"/>
    <w:rsid w:val="00D6466D"/>
    <w:rsid w:val="00D65B0D"/>
    <w:rsid w:val="00D74E8D"/>
    <w:rsid w:val="00D87D2C"/>
    <w:rsid w:val="00D90D79"/>
    <w:rsid w:val="00D96582"/>
    <w:rsid w:val="00DA17F6"/>
    <w:rsid w:val="00DA6CE2"/>
    <w:rsid w:val="00DB1E96"/>
    <w:rsid w:val="00DC159F"/>
    <w:rsid w:val="00DC2F0D"/>
    <w:rsid w:val="00DE167D"/>
    <w:rsid w:val="00E102BA"/>
    <w:rsid w:val="00E4519A"/>
    <w:rsid w:val="00E50EC2"/>
    <w:rsid w:val="00E53850"/>
    <w:rsid w:val="00E91127"/>
    <w:rsid w:val="00E97448"/>
    <w:rsid w:val="00EA3E40"/>
    <w:rsid w:val="00EB0DDB"/>
    <w:rsid w:val="00EF0495"/>
    <w:rsid w:val="00F34BBE"/>
    <w:rsid w:val="00F43DB4"/>
    <w:rsid w:val="00F51A96"/>
    <w:rsid w:val="00F62E15"/>
    <w:rsid w:val="00F712E2"/>
    <w:rsid w:val="00F8080C"/>
    <w:rsid w:val="00F974D0"/>
    <w:rsid w:val="00FB4982"/>
    <w:rsid w:val="00FC34E0"/>
    <w:rsid w:val="00FD45B3"/>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780"/>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5D5F"/>
    <w:pPr>
      <w:tabs>
        <w:tab w:val="center" w:pos="4419"/>
        <w:tab w:val="right" w:pos="8838"/>
      </w:tabs>
    </w:pPr>
  </w:style>
  <w:style w:type="character" w:customStyle="1" w:styleId="HeaderChar">
    <w:name w:val="Header Char"/>
    <w:basedOn w:val="DefaultParagraphFont"/>
    <w:link w:val="Header"/>
    <w:uiPriority w:val="99"/>
    <w:rsid w:val="002D5D5F"/>
    <w:rPr>
      <w:sz w:val="22"/>
      <w:szCs w:val="24"/>
    </w:rPr>
  </w:style>
  <w:style w:type="paragraph" w:styleId="Footer">
    <w:name w:val="footer"/>
    <w:basedOn w:val="Normal"/>
    <w:link w:val="FooterChar"/>
    <w:rsid w:val="002D5D5F"/>
    <w:pPr>
      <w:tabs>
        <w:tab w:val="center" w:pos="4419"/>
        <w:tab w:val="right" w:pos="8838"/>
      </w:tabs>
    </w:pPr>
  </w:style>
  <w:style w:type="character" w:customStyle="1" w:styleId="FooterChar">
    <w:name w:val="Footer Char"/>
    <w:basedOn w:val="DefaultParagraphFont"/>
    <w:link w:val="Footer"/>
    <w:rsid w:val="002D5D5F"/>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75102">
      <w:bodyDiv w:val="1"/>
      <w:marLeft w:val="0"/>
      <w:marRight w:val="0"/>
      <w:marTop w:val="0"/>
      <w:marBottom w:val="0"/>
      <w:divBdr>
        <w:top w:val="none" w:sz="0" w:space="0" w:color="auto"/>
        <w:left w:val="none" w:sz="0" w:space="0" w:color="auto"/>
        <w:bottom w:val="none" w:sz="0" w:space="0" w:color="auto"/>
        <w:right w:val="none" w:sz="0" w:space="0" w:color="auto"/>
      </w:divBdr>
    </w:div>
    <w:div w:id="418644082">
      <w:bodyDiv w:val="1"/>
      <w:marLeft w:val="0"/>
      <w:marRight w:val="0"/>
      <w:marTop w:val="0"/>
      <w:marBottom w:val="0"/>
      <w:divBdr>
        <w:top w:val="none" w:sz="0" w:space="0" w:color="auto"/>
        <w:left w:val="none" w:sz="0" w:space="0" w:color="auto"/>
        <w:bottom w:val="none" w:sz="0" w:space="0" w:color="auto"/>
        <w:right w:val="none" w:sz="0" w:space="0" w:color="auto"/>
      </w:divBdr>
    </w:div>
    <w:div w:id="846601872">
      <w:bodyDiv w:val="1"/>
      <w:marLeft w:val="0"/>
      <w:marRight w:val="0"/>
      <w:marTop w:val="0"/>
      <w:marBottom w:val="0"/>
      <w:divBdr>
        <w:top w:val="none" w:sz="0" w:space="0" w:color="auto"/>
        <w:left w:val="none" w:sz="0" w:space="0" w:color="auto"/>
        <w:bottom w:val="none" w:sz="0" w:space="0" w:color="auto"/>
        <w:right w:val="none" w:sz="0" w:space="0" w:color="auto"/>
      </w:divBdr>
    </w:div>
    <w:div w:id="1058163528">
      <w:bodyDiv w:val="1"/>
      <w:marLeft w:val="0"/>
      <w:marRight w:val="0"/>
      <w:marTop w:val="0"/>
      <w:marBottom w:val="0"/>
      <w:divBdr>
        <w:top w:val="none" w:sz="0" w:space="0" w:color="auto"/>
        <w:left w:val="none" w:sz="0" w:space="0" w:color="auto"/>
        <w:bottom w:val="none" w:sz="0" w:space="0" w:color="auto"/>
        <w:right w:val="none" w:sz="0" w:space="0" w:color="auto"/>
      </w:divBdr>
    </w:div>
    <w:div w:id="16254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49C1-F16F-4BF1-BDF9-704329EF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1818</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Barbados</vt:lpstr>
    </vt:vector>
  </TitlesOfParts>
  <Company>CEPAL, Naciones Unidas</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dc:title>
  <dc:creator>owner</dc:creator>
  <cp:lastModifiedBy>Valeria Gonzalez</cp:lastModifiedBy>
  <cp:revision>4</cp:revision>
  <cp:lastPrinted>2012-08-13T15:16:00Z</cp:lastPrinted>
  <dcterms:created xsi:type="dcterms:W3CDTF">2012-08-14T17:10:00Z</dcterms:created>
  <dcterms:modified xsi:type="dcterms:W3CDTF">2012-08-27T15:28:00Z</dcterms:modified>
</cp:coreProperties>
</file>